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1" w:rsidRDefault="002B0D41" w:rsidP="002B0D41">
      <w:pPr>
        <w:autoSpaceDE w:val="0"/>
        <w:autoSpaceDN w:val="0"/>
        <w:adjustRightInd w:val="0"/>
        <w:jc w:val="right"/>
        <w:rPr>
          <w:rFonts w:ascii="Gill Sans MT" w:eastAsia="Times New Roman" w:hAnsi="Gill Sans MT" w:cs="Times New Roman"/>
          <w:color w:val="000000"/>
          <w:szCs w:val="24"/>
          <w:lang w:eastAsia="pl-PL"/>
        </w:rPr>
      </w:pPr>
      <w:r w:rsidRPr="00195AEB">
        <w:rPr>
          <w:rFonts w:ascii="Times" w:hAnsi="Times" w:cs="Times"/>
          <w:bCs/>
          <w:szCs w:val="28"/>
        </w:rPr>
        <w:t>Szczytno, dn. 13.01.2017r.</w:t>
      </w:r>
    </w:p>
    <w:p w:rsidR="00195AEB" w:rsidRDefault="002B0D41" w:rsidP="002B0D41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4B4A29">
        <w:rPr>
          <w:rFonts w:ascii="Gill Sans MT" w:hAnsi="Gill Sans MT" w:cs="Times New Roman"/>
          <w:b/>
          <w:color w:val="000000" w:themeColor="text1"/>
          <w:szCs w:val="24"/>
        </w:rPr>
        <w:t xml:space="preserve">Sprawa </w:t>
      </w:r>
      <w:r w:rsidRPr="001F7823"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ZOZ-3/2018 </w:t>
      </w:r>
      <w:r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                                                       </w:t>
      </w:r>
    </w:p>
    <w:p w:rsid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195AEB" w:rsidRDefault="00195AEB" w:rsidP="00195AE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Odpowiedzi na pytania do SIWZ</w:t>
      </w:r>
    </w:p>
    <w:p w:rsidR="00195AEB" w:rsidRP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195AEB" w:rsidRPr="00195AEB" w:rsidRDefault="00195AEB" w:rsidP="00195AEB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FE1A6B" w:rsidRDefault="00195AEB" w:rsidP="00195AEB">
      <w:pPr>
        <w:spacing w:line="360" w:lineRule="atLeast"/>
        <w:rPr>
          <w:rFonts w:ascii="Times New Roman" w:hAnsi="Times New Roman" w:cs="Times New Roman"/>
          <w:szCs w:val="24"/>
        </w:rPr>
      </w:pPr>
      <w:r w:rsidRPr="002B0D41">
        <w:rPr>
          <w:rFonts w:ascii="Times New Roman" w:hAnsi="Times New Roman" w:cs="Times New Roman"/>
          <w:szCs w:val="24"/>
        </w:rPr>
        <w:t>Zamawiający w postępowaniu o udzielenie zamówienia publicznego</w:t>
      </w:r>
      <w:r w:rsidR="002B0D41" w:rsidRPr="002B0D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„ p.n. DZIERŻAWA ANALIZATORA BIOCHEMICZNEGO ORAZ ZAKUP I DOSTAWA DO NIEGO ODCZYNNIKÓW, KALIBRATORÓW I KONTROLI ORAZ MATERIAŁÓW JEDNORAZOWYCH”</w:t>
      </w:r>
      <w:r w:rsidRPr="002B0D41">
        <w:rPr>
          <w:rFonts w:ascii="Times New Roman" w:hAnsi="Times New Roman" w:cs="Times New Roman"/>
          <w:szCs w:val="24"/>
        </w:rPr>
        <w:t>, działając zgodnie z art. 38 ust. 1a) oraz ust. 2 ustawy z dnia 29 stycznia 2004 r. – Prawo zamówień publicznych udziela odpowiedzi na pytania Wykonawcy, którzy zwrócili się o wyjaśnienie treści SIWZ:</w:t>
      </w:r>
    </w:p>
    <w:p w:rsidR="006205B9" w:rsidRPr="002B0D41" w:rsidRDefault="006205B9" w:rsidP="00813F0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6C418D" w:rsidRPr="006205B9" w:rsidRDefault="006C418D" w:rsidP="006C418D">
      <w:pPr>
        <w:pStyle w:val="Akapitzlist"/>
        <w:ind w:left="360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>
        <w:rPr>
          <w:rFonts w:ascii="Times New Roman" w:hAnsi="Times New Roman"/>
          <w:b/>
          <w:szCs w:val="24"/>
        </w:rPr>
        <w:t>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Zwracamy się z prośbą o pozwolenie na  rozszerzenie tabeli zał. nr 2.1 w celu wyceny kalibratorów, kontroli i materiałów zużywalnych koniecznych do prawidłowej pracy analizatora.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6C418D" w:rsidRDefault="006C418D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Czy w zał. nr 2.2. Parametry graniczne dla analizatora biochemicznego w punkcie 14,16, Zamawiający dopuści jeden odczynnik innego producenta do oznaczania kwasów żółciowych nie opatrzony kodem kreskowym identyfikowanym przez czytnik kodów wraz z własnym kalibratorem i kontrolą?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6205B9" w:rsidRPr="006205B9" w:rsidRDefault="006C418D" w:rsidP="006205B9">
      <w:pPr>
        <w:pStyle w:val="Akapitzli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Zapytanie 3</w:t>
      </w:r>
      <w:r w:rsidR="006205B9"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Zwracamy się z prośbą o doprecyzowanie, czy w zał. nr 2.2. Parametry graniczne dla analizatora biochemicznego w punkcie 16 (Możliwość oznaczenia podstawowych parametrów pediatrycznych /glukoza, bilirubina całkowita, CRP/ z objętości mniejszej niż 100 ul surowicy), zapis dotyczy całkowitej objętości próbki uwzględniającej objętość martwą naczynka i należy potwierdzić objętość martwą stosownym dokumentem?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4A606C">
        <w:rPr>
          <w:rFonts w:eastAsia="Times New Roman"/>
          <w:color w:val="0000FF"/>
        </w:rPr>
        <w:t>, zapis dotyczy całkowitej objętości próbki uwzględniającej objętość martwą.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6C418D">
        <w:rPr>
          <w:rFonts w:ascii="Times New Roman" w:hAnsi="Times New Roman"/>
          <w:b/>
          <w:szCs w:val="24"/>
        </w:rPr>
        <w:t>4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 xml:space="preserve">Zwracamy się z prośbą o doprecyzowanie, czy w zał. nr 2.2. Parametry graniczne dla analizatora biochemicznego w punkcie 19: Niewymienne źródło światła lub jego nieodpłatna wymiana w trakcie trwania umowy – czy wymiana źródła światła ma być wykonywana przez autoryzowany serwis? 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4A606C">
        <w:rPr>
          <w:rFonts w:eastAsia="Times New Roman"/>
          <w:color w:val="0000FF"/>
        </w:rPr>
        <w:t>Po przeszkoleniu diagnostów laboratoryjnych mogą oni wymienić źródło światła w analizatorze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6C418D">
        <w:rPr>
          <w:rFonts w:ascii="Times New Roman" w:hAnsi="Times New Roman"/>
          <w:b/>
          <w:szCs w:val="24"/>
        </w:rPr>
        <w:t>5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 xml:space="preserve">Czy Zamawiający wymaga aby oferowany niezależny materiał do kontroli </w:t>
      </w:r>
      <w:proofErr w:type="spellStart"/>
      <w:r w:rsidRPr="002B0D41">
        <w:rPr>
          <w:rFonts w:ascii="Times New Roman" w:hAnsi="Times New Roman"/>
          <w:sz w:val="24"/>
          <w:szCs w:val="24"/>
        </w:rPr>
        <w:t>wewnątrzlaboratoryjnej</w:t>
      </w:r>
      <w:proofErr w:type="spellEnd"/>
      <w:r w:rsidRPr="002B0D41">
        <w:rPr>
          <w:rFonts w:ascii="Times New Roman" w:hAnsi="Times New Roman"/>
          <w:sz w:val="24"/>
          <w:szCs w:val="24"/>
        </w:rPr>
        <w:t xml:space="preserve"> miał postać płynną?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4A606C">
        <w:rPr>
          <w:rFonts w:eastAsia="Times New Roman"/>
          <w:color w:val="0000FF"/>
        </w:rPr>
        <w:t xml:space="preserve">, Zamawiający wymaga aby niezależny materiał do kontroli </w:t>
      </w:r>
      <w:proofErr w:type="spellStart"/>
      <w:r w:rsidR="004A606C">
        <w:rPr>
          <w:rFonts w:eastAsia="Times New Roman"/>
          <w:color w:val="0000FF"/>
        </w:rPr>
        <w:t>wewnątrzlaboratoryjnej</w:t>
      </w:r>
      <w:proofErr w:type="spellEnd"/>
      <w:r w:rsidR="004A606C">
        <w:rPr>
          <w:rFonts w:eastAsia="Times New Roman"/>
          <w:color w:val="0000FF"/>
        </w:rPr>
        <w:t xml:space="preserve"> miał postać płynną.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6C418D">
        <w:rPr>
          <w:rFonts w:ascii="Times New Roman" w:hAnsi="Times New Roman"/>
          <w:b/>
          <w:szCs w:val="24"/>
        </w:rPr>
        <w:t>6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Czy w zał. nr 2.2. Parametry wymagane w punkcie 11, Zamawiający dopuści stół roboczy do rozdziału materiału badanego o wymiarach: długość 180 cm, szerokość 70 cm?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4A606C">
        <w:rPr>
          <w:rFonts w:eastAsia="Times New Roman"/>
          <w:color w:val="0000FF"/>
        </w:rPr>
        <w:t>, Zamawiający dopuści stół o podobnych wymiarach</w:t>
      </w:r>
      <w:r w:rsidR="00E62A38">
        <w:rPr>
          <w:rFonts w:eastAsia="Times New Roman"/>
          <w:color w:val="0000FF"/>
        </w:rPr>
        <w:t>.  Pod blatem roboczym muszą być umieszczone szuflady i zamykane na zamek szafki.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6C418D">
        <w:rPr>
          <w:rFonts w:ascii="Times New Roman" w:hAnsi="Times New Roman"/>
          <w:b/>
          <w:szCs w:val="24"/>
        </w:rPr>
        <w:t>7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spacing w:line="360" w:lineRule="atLeast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lastRenderedPageBreak/>
        <w:t>Zwracamy się z prośbą o doprecyzowanie wymiaru stołu dla wirówki (Zał. 2.2. Parametry wymagane, punkt 10).</w:t>
      </w:r>
    </w:p>
    <w:p w:rsidR="006205B9" w:rsidRPr="0075116B" w:rsidRDefault="004A606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Odpowiedź Zamawiającego: Wymiar stołu pod wirówkę – wys. </w:t>
      </w:r>
      <w:r w:rsidR="00FB2B53">
        <w:rPr>
          <w:rFonts w:eastAsia="Times New Roman"/>
          <w:color w:val="0000FF"/>
        </w:rPr>
        <w:t>60cm, długość 50cm, szerokość 70cm. Stół musi zapewnić stabilna pracę wirówki</w:t>
      </w:r>
    </w:p>
    <w:p w:rsidR="006205B9" w:rsidRPr="006205B9" w:rsidRDefault="006C418D" w:rsidP="006205B9">
      <w:pPr>
        <w:pStyle w:val="Akapitzli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Zapytanie 8</w:t>
      </w:r>
      <w:r w:rsidR="006205B9"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B0D41">
        <w:rPr>
          <w:rFonts w:ascii="Times New Roman" w:hAnsi="Times New Roman"/>
          <w:bCs/>
          <w:sz w:val="24"/>
          <w:szCs w:val="24"/>
        </w:rPr>
        <w:t>Czy w zał. nr 2.2. Parametry graniczne dla analizatora biochemicznego w punkcie 14, Zamawiający dopuści 5 odczynników (AST, ALT, GGTP, ALP, Żelazo) wymagających połączenia płynnych części składowych, kwas askorbinowy (proszek), przed wstawieniem do rotora odczynnikowego?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9</w:t>
      </w:r>
      <w:r w:rsidRPr="006205B9">
        <w:rPr>
          <w:rFonts w:ascii="Times New Roman" w:hAnsi="Times New Roman"/>
          <w:b/>
          <w:szCs w:val="24"/>
        </w:rPr>
        <w:t>:</w:t>
      </w:r>
    </w:p>
    <w:p w:rsidR="006205B9" w:rsidRPr="002B0D41" w:rsidRDefault="006205B9" w:rsidP="006205B9">
      <w:pPr>
        <w:pStyle w:val="Akapitzlist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:rsidR="002B0D41" w:rsidRPr="00877EBC" w:rsidRDefault="002B0D41" w:rsidP="002B0D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877EBC">
        <w:rPr>
          <w:rFonts w:ascii="Times New Roman" w:hAnsi="Times New Roman"/>
          <w:sz w:val="24"/>
          <w:szCs w:val="24"/>
        </w:rPr>
        <w:t>Zwracamy się z prośbą o doprecyzowanie, czy w zał. nr 2.2. Parametry graniczne dla analizato</w:t>
      </w:r>
      <w:bookmarkStart w:id="0" w:name="_GoBack"/>
      <w:bookmarkEnd w:id="0"/>
      <w:r w:rsidRPr="00877EBC">
        <w:rPr>
          <w:rFonts w:ascii="Times New Roman" w:hAnsi="Times New Roman"/>
          <w:sz w:val="24"/>
          <w:szCs w:val="24"/>
        </w:rPr>
        <w:t xml:space="preserve">ra biochemicznego w punkcie 4 (Analizator wyposażony w oddzielne igły – odczynnikową, </w:t>
      </w:r>
      <w:proofErr w:type="spellStart"/>
      <w:r w:rsidRPr="00877EBC">
        <w:rPr>
          <w:rFonts w:ascii="Times New Roman" w:hAnsi="Times New Roman"/>
          <w:sz w:val="24"/>
          <w:szCs w:val="24"/>
        </w:rPr>
        <w:t>próbkową</w:t>
      </w:r>
      <w:proofErr w:type="spellEnd"/>
      <w:r w:rsidRPr="00877EBC">
        <w:rPr>
          <w:rFonts w:ascii="Times New Roman" w:hAnsi="Times New Roman"/>
          <w:sz w:val="24"/>
          <w:szCs w:val="24"/>
        </w:rPr>
        <w:t xml:space="preserve"> i ISE) Zamawiający wymaga trzech oddzielnych igieł: </w:t>
      </w:r>
      <w:proofErr w:type="spellStart"/>
      <w:r w:rsidRPr="00877EBC">
        <w:rPr>
          <w:rFonts w:ascii="Times New Roman" w:hAnsi="Times New Roman"/>
          <w:sz w:val="24"/>
          <w:szCs w:val="24"/>
        </w:rPr>
        <w:t>próbkowa</w:t>
      </w:r>
      <w:proofErr w:type="spellEnd"/>
      <w:r w:rsidRPr="00877EBC">
        <w:rPr>
          <w:rFonts w:ascii="Times New Roman" w:hAnsi="Times New Roman"/>
          <w:sz w:val="24"/>
          <w:szCs w:val="24"/>
        </w:rPr>
        <w:t>, odczynnikowa, ISE?</w:t>
      </w:r>
    </w:p>
    <w:p w:rsidR="00B51E4A" w:rsidRPr="0075116B" w:rsidRDefault="006205B9" w:rsidP="00B51E4A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877EBC">
        <w:rPr>
          <w:rFonts w:eastAsia="Times New Roman"/>
          <w:color w:val="0000FF"/>
        </w:rPr>
        <w:t>Odpowiedź Zam</w:t>
      </w:r>
      <w:r w:rsidRPr="0075116B">
        <w:rPr>
          <w:rFonts w:eastAsia="Times New Roman"/>
          <w:color w:val="0000FF"/>
        </w:rPr>
        <w:t xml:space="preserve">awiającego: </w:t>
      </w:r>
      <w:r w:rsidR="00B51E4A">
        <w:rPr>
          <w:rFonts w:eastAsia="Times New Roman"/>
          <w:color w:val="0000FF"/>
        </w:rPr>
        <w:t xml:space="preserve">Zamawiający </w:t>
      </w:r>
      <w:r w:rsidR="00E62A38">
        <w:rPr>
          <w:rFonts w:eastAsia="Times New Roman"/>
          <w:color w:val="0000FF"/>
        </w:rPr>
        <w:t xml:space="preserve">dopuszcza </w:t>
      </w:r>
      <w:r w:rsidR="00B51E4A">
        <w:rPr>
          <w:rFonts w:eastAsia="Times New Roman"/>
          <w:color w:val="0000FF"/>
        </w:rPr>
        <w:t>analizator  z dwoma igłami.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10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wyrazi zgodę na dostarczenie dokumentu potwierdzającego datę produkcji i numer seryjny aparatu w dniu dostawy/instalacji aparatu wydanego przez Wykonawcę, zamiast dołączenia go do oferty? Na dzień składania ofert nie jest znany numer seryjny aparatu który zostanie zainstalowany.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9F713E">
        <w:rPr>
          <w:rFonts w:eastAsia="Times New Roman"/>
          <w:color w:val="0000FF"/>
        </w:rPr>
        <w:t>Zamawiający wymaga dostarczenia do dokumentacji przetargowej dokumentu potwierdzającego datę produkcji (rok 2018), natomiast dokument z numerem seryjnym aparatu ma być dostarczony w dniu dostawy / instalacji aparatu.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 xml:space="preserve"> Czy Zamawiający wymaga, aby aparat był </w:t>
      </w:r>
      <w:proofErr w:type="spellStart"/>
      <w:r w:rsidRPr="002B0D41">
        <w:rPr>
          <w:rFonts w:ascii="Times New Roman" w:hAnsi="Times New Roman" w:cs="Times New Roman"/>
          <w:color w:val="000000"/>
          <w:szCs w:val="24"/>
        </w:rPr>
        <w:t>nastołowy</w:t>
      </w:r>
      <w:proofErr w:type="spellEnd"/>
      <w:r w:rsidRPr="002B0D41">
        <w:rPr>
          <w:rFonts w:ascii="Times New Roman" w:hAnsi="Times New Roman" w:cs="Times New Roman"/>
          <w:color w:val="000000"/>
          <w:szCs w:val="24"/>
        </w:rPr>
        <w:t>, typu „</w:t>
      </w:r>
      <w:proofErr w:type="spellStart"/>
      <w:r w:rsidRPr="002B0D41">
        <w:rPr>
          <w:rFonts w:ascii="Times New Roman" w:hAnsi="Times New Roman" w:cs="Times New Roman"/>
          <w:color w:val="000000"/>
          <w:szCs w:val="24"/>
        </w:rPr>
        <w:t>benchtop</w:t>
      </w:r>
      <w:proofErr w:type="spellEnd"/>
      <w:r w:rsidRPr="002B0D41">
        <w:rPr>
          <w:rFonts w:ascii="Times New Roman" w:hAnsi="Times New Roman" w:cs="Times New Roman"/>
          <w:color w:val="000000"/>
          <w:szCs w:val="24"/>
        </w:rPr>
        <w:t>”?</w:t>
      </w:r>
    </w:p>
    <w:p w:rsidR="006205B9" w:rsidRPr="002B0D41" w:rsidRDefault="006205B9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9F713E">
        <w:rPr>
          <w:rFonts w:eastAsia="Times New Roman"/>
          <w:color w:val="0000FF"/>
        </w:rPr>
        <w:t xml:space="preserve"> wymagamy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</w:t>
      </w:r>
      <w:r w:rsidRPr="006205B9">
        <w:rPr>
          <w:rFonts w:ascii="Times New Roman" w:hAnsi="Times New Roman"/>
          <w:b/>
          <w:szCs w:val="24"/>
        </w:rPr>
        <w:t>2: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3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dopuści analizator o całkowitej wydajności 300 oznaczeń fotometrycznych na godzinę i 180 oznaczeń ISE na godzinę?</w:t>
      </w:r>
    </w:p>
    <w:p w:rsidR="006205B9" w:rsidRPr="002B0D41" w:rsidRDefault="006205B9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9F713E">
        <w:rPr>
          <w:rFonts w:eastAsia="Times New Roman"/>
          <w:color w:val="0000FF"/>
        </w:rPr>
        <w:t>, dopuszczamy</w:t>
      </w: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13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4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 xml:space="preserve">Czy pod pojęciem analizator wyposażony w oddzielne igły – odczynnikową, </w:t>
      </w:r>
      <w:proofErr w:type="spellStart"/>
      <w:r w:rsidRPr="002B0D41">
        <w:rPr>
          <w:rFonts w:ascii="Times New Roman" w:hAnsi="Times New Roman" w:cs="Times New Roman"/>
          <w:color w:val="000000"/>
          <w:szCs w:val="24"/>
        </w:rPr>
        <w:t>próbkową</w:t>
      </w:r>
      <w:proofErr w:type="spellEnd"/>
      <w:r w:rsidRPr="002B0D41">
        <w:rPr>
          <w:rFonts w:ascii="Times New Roman" w:hAnsi="Times New Roman" w:cs="Times New Roman"/>
          <w:color w:val="000000"/>
          <w:szCs w:val="24"/>
        </w:rPr>
        <w:t xml:space="preserve"> i ISE Zamawiający rozumie dodatkową oddzielną igłę do modułu ISE? Jeśli tak, czy Zamawiający dopuści analizator 2 igły z oddzielną igła </w:t>
      </w:r>
      <w:proofErr w:type="spellStart"/>
      <w:r w:rsidRPr="002B0D41">
        <w:rPr>
          <w:rFonts w:ascii="Times New Roman" w:hAnsi="Times New Roman" w:cs="Times New Roman"/>
          <w:color w:val="000000"/>
          <w:szCs w:val="24"/>
        </w:rPr>
        <w:t>próbkową</w:t>
      </w:r>
      <w:proofErr w:type="spellEnd"/>
      <w:r w:rsidRPr="002B0D41">
        <w:rPr>
          <w:rFonts w:ascii="Times New Roman" w:hAnsi="Times New Roman" w:cs="Times New Roman"/>
          <w:color w:val="000000"/>
          <w:szCs w:val="24"/>
        </w:rPr>
        <w:t xml:space="preserve"> i odczynnikową które obsługują również moduł ISE?</w:t>
      </w:r>
    </w:p>
    <w:p w:rsidR="00E62A38" w:rsidRPr="0075116B" w:rsidRDefault="006205B9" w:rsidP="00E62A38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E62A38" w:rsidRPr="00877EBC">
        <w:rPr>
          <w:rFonts w:eastAsia="Times New Roman"/>
          <w:color w:val="0000FF"/>
        </w:rPr>
        <w:t>Odpowiedź Zam</w:t>
      </w:r>
      <w:r w:rsidR="00E62A38" w:rsidRPr="0075116B">
        <w:rPr>
          <w:rFonts w:eastAsia="Times New Roman"/>
          <w:color w:val="0000FF"/>
        </w:rPr>
        <w:t xml:space="preserve">awiającego: </w:t>
      </w:r>
      <w:r w:rsidR="00E62A38">
        <w:rPr>
          <w:rFonts w:eastAsia="Times New Roman"/>
          <w:color w:val="0000FF"/>
        </w:rPr>
        <w:t>Zamawiający dopuszcza analizator  z dwoma igłami.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14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5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P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wymaga aby chłodzony przedział odczynnikowy był w temperaturze lodówki 2-10</w:t>
      </w:r>
      <w:r w:rsidRPr="002B0D41">
        <w:rPr>
          <w:rFonts w:ascii="Times New Roman" w:hAnsi="Times New Roman" w:cs="Times New Roman"/>
          <w:color w:val="000000"/>
          <w:szCs w:val="24"/>
          <w:vertAlign w:val="superscript"/>
        </w:rPr>
        <w:t>o</w:t>
      </w:r>
      <w:r w:rsidRPr="002B0D41">
        <w:rPr>
          <w:rFonts w:ascii="Times New Roman" w:hAnsi="Times New Roman" w:cs="Times New Roman"/>
          <w:color w:val="000000"/>
          <w:szCs w:val="24"/>
        </w:rPr>
        <w:t>C?</w:t>
      </w:r>
    </w:p>
    <w:p w:rsidR="006205B9" w:rsidRDefault="001C4436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Odpowiedź Zamawiającego: Zamawiający wymaga, aby analizator posiadał chłodzony przedział odczynnikowy do temperatury wymaganej przez producenta odczynników.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15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6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(Załącznik nr 2.1 do SIWZ)</w:t>
      </w:r>
    </w:p>
    <w:p w:rsidR="002B0D41" w:rsidRPr="002B0D41" w:rsidRDefault="002B0D41" w:rsidP="002B0D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2B0D41" w:rsidRDefault="002B0D41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 xml:space="preserve">Czy Zamawiający dopuści analizator z systemem kaset zapasowych co zabezpieczy Zamawiającego przed uzupełnianiem odczynników, w trakcie pracy analizatora oraz systemem pauzy w celu uzupełnienia ewentualnych braków kontroli, kalibratorów? </w:t>
      </w:r>
    </w:p>
    <w:p w:rsidR="006205B9" w:rsidRPr="002B0D41" w:rsidRDefault="006205B9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205B9" w:rsidRDefault="001C4436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Odpowiedź Zamawiającego: Zgodnie z SIWZ </w:t>
      </w:r>
      <w:proofErr w:type="spellStart"/>
      <w:r>
        <w:rPr>
          <w:rFonts w:eastAsia="Times New Roman"/>
          <w:color w:val="0000FF"/>
        </w:rPr>
        <w:t>pkt</w:t>
      </w:r>
      <w:proofErr w:type="spellEnd"/>
      <w:r>
        <w:rPr>
          <w:rFonts w:eastAsia="Times New Roman"/>
          <w:color w:val="0000FF"/>
        </w:rPr>
        <w:t xml:space="preserve"> 6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16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11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Pr="002B0D41" w:rsidRDefault="002B0D41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dopuści analizator z wewnętrznymi czytnikami kodów kreskowych zarówno dla próbek jak i odczynników?</w:t>
      </w:r>
    </w:p>
    <w:p w:rsidR="001C4436" w:rsidRPr="0075116B" w:rsidRDefault="006205B9" w:rsidP="001C4436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1C4436">
        <w:rPr>
          <w:rFonts w:eastAsia="Times New Roman"/>
          <w:color w:val="0000FF"/>
        </w:rPr>
        <w:t xml:space="preserve">Zgodnie z SIWZ </w:t>
      </w:r>
      <w:proofErr w:type="spellStart"/>
      <w:r w:rsidR="001C4436">
        <w:rPr>
          <w:rFonts w:eastAsia="Times New Roman"/>
          <w:color w:val="0000FF"/>
        </w:rPr>
        <w:t>pkt</w:t>
      </w:r>
      <w:proofErr w:type="spellEnd"/>
      <w:r w:rsidR="001C4436">
        <w:rPr>
          <w:rFonts w:eastAsia="Times New Roman"/>
          <w:color w:val="0000FF"/>
        </w:rPr>
        <w:t xml:space="preserve"> 11</w:t>
      </w:r>
    </w:p>
    <w:p w:rsidR="006205B9" w:rsidRPr="006205B9" w:rsidRDefault="006205B9" w:rsidP="001C4436">
      <w:pPr>
        <w:pStyle w:val="Akapitzlist"/>
        <w:spacing w:before="120" w:after="120"/>
        <w:jc w:val="both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17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15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dopuści analizator z możliwością sczytywania wartości kalibratorów  i kontroli z pliku za pomocą USB? Ta forma transferu wartości kalibratorów i kontroli umożliwia pełny transfer do analizatora niezbędnych danych.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18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18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może dokładnie wyjaśnić co rozumie pod pojęciem: Częstotliwość kalibracji modułu ISE – nie częściej niż raz w miesiącu? Czy Zamawiający dopuści analizator z inną częstotliwością kalibracji modułu ISE, jednakże oferta będzie uwzględniać odpowiednią ilość odczynników niezbędną do wykonania kalibracji?</w:t>
      </w:r>
    </w:p>
    <w:p w:rsidR="006205B9" w:rsidRPr="002B0D41" w:rsidRDefault="006205B9" w:rsidP="002B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D0172">
        <w:rPr>
          <w:rFonts w:eastAsia="Times New Roman"/>
          <w:color w:val="0000FF"/>
        </w:rPr>
        <w:t>Częstotliwość kalibracji 2-punktowej modułu ISE odbywa się nie częściej niż raz w miesiącu. Zamawiający nie wyraża zgody na inny analizator.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19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eastAsiaTheme="minorHAnsi" w:hAnsi="Times New Roman"/>
          <w:b/>
          <w:color w:val="000000"/>
          <w:sz w:val="24"/>
          <w:szCs w:val="24"/>
        </w:rPr>
        <w:t>Dotyczy pkt. 20</w:t>
      </w:r>
      <w:r w:rsidRPr="002B0D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>parametrów granicznych dla analizatora biochemicznego  (Załącznik nr 2.1 do SIWZ)</w:t>
      </w:r>
    </w:p>
    <w:p w:rsidR="002B0D41" w:rsidRDefault="002B0D41" w:rsidP="002B0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t>Czy Zamawiający dopuści analizator z rozcieńczeniem próbek badanych po przekroczeniu metody oraz możliwością wykonania szeregu rozcieńczeń dla kalibratorów?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0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Dotyczy SIWZ parametrów ocenianych - §17 SIWZ, </w:t>
      </w:r>
      <w:proofErr w:type="spellStart"/>
      <w:r w:rsidRPr="002B0D41">
        <w:rPr>
          <w:rFonts w:ascii="Times New Roman" w:hAnsi="Times New Roman"/>
          <w:b/>
          <w:color w:val="000000"/>
          <w:sz w:val="24"/>
          <w:szCs w:val="24"/>
        </w:rPr>
        <w:t>pkt</w:t>
      </w:r>
      <w:proofErr w:type="spellEnd"/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 3.3</w:t>
      </w:r>
    </w:p>
    <w:p w:rsidR="002B0D41" w:rsidRDefault="002B0D41" w:rsidP="002B0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2B0D41">
        <w:rPr>
          <w:rFonts w:ascii="Times New Roman" w:hAnsi="Times New Roman" w:cs="Times New Roman"/>
          <w:color w:val="000000"/>
          <w:szCs w:val="24"/>
        </w:rPr>
        <w:lastRenderedPageBreak/>
        <w:t xml:space="preserve">Prosimy o zmianę parametru ocenianego dotyczącego czasu reakcji od zgłoszenia do rzeczywistej naprawy w razie awarii sprzętu z </w:t>
      </w:r>
      <w:r w:rsidRPr="002B0D41">
        <w:rPr>
          <w:rFonts w:ascii="Times New Roman" w:hAnsi="Times New Roman" w:cs="Times New Roman"/>
          <w:b/>
          <w:color w:val="000000"/>
          <w:szCs w:val="24"/>
        </w:rPr>
        <w:t>12</w:t>
      </w:r>
      <w:r w:rsidRPr="002B0D41">
        <w:rPr>
          <w:rFonts w:ascii="Times New Roman" w:hAnsi="Times New Roman" w:cs="Times New Roman"/>
          <w:color w:val="000000"/>
          <w:szCs w:val="24"/>
        </w:rPr>
        <w:t xml:space="preserve"> godz. na min. </w:t>
      </w:r>
      <w:r w:rsidRPr="002B0D41">
        <w:rPr>
          <w:rFonts w:ascii="Times New Roman" w:hAnsi="Times New Roman" w:cs="Times New Roman"/>
          <w:b/>
          <w:color w:val="000000"/>
          <w:szCs w:val="24"/>
        </w:rPr>
        <w:t>24</w:t>
      </w:r>
      <w:r w:rsidRPr="002B0D41">
        <w:rPr>
          <w:rFonts w:ascii="Times New Roman" w:hAnsi="Times New Roman" w:cs="Times New Roman"/>
          <w:color w:val="000000"/>
          <w:szCs w:val="24"/>
        </w:rPr>
        <w:t xml:space="preserve"> godziny, ponieważ  w parametrach wymaganych (załącznik nr 2.1 do SIWZ) w pkt. 3 zawarty jest wymóg przystąpienia do naprawy w ciągu 24 godzin od zgłoszenia awarii.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10523A">
        <w:rPr>
          <w:rFonts w:eastAsia="Times New Roman"/>
          <w:color w:val="0000FF"/>
        </w:rPr>
        <w:t>Nie, ponieważ dla zamawiającego istotny jest czas REAKCJI SERWISU od zgłoszenia do naprawy sprzętu – w ciągu 12 godzin.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 xml:space="preserve">Czy Zamawiający może wycofać wymóg dołączenia do oferty certyfikatu poświadczającego datę produkcji i numer seryjny aparatu?  </w:t>
      </w:r>
    </w:p>
    <w:p w:rsidR="002B0D41" w:rsidRDefault="002B0D41" w:rsidP="002B0D4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Takie dane możemy dostarczyć na moment dostawy analizatora do magazynu w Polsce z jednoznacznym przypisaniem miejsca instalacji konkretnego aparatu.</w:t>
      </w:r>
    </w:p>
    <w:p w:rsidR="006205B9" w:rsidRPr="0075116B" w:rsidRDefault="0010523A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Odpowiedź Zamawiającego: </w:t>
      </w:r>
      <w:r w:rsidR="00C942A0">
        <w:rPr>
          <w:rFonts w:eastAsia="Times New Roman"/>
          <w:color w:val="0000FF"/>
        </w:rPr>
        <w:t>Zamawiający wymaga dostarczenia do dokumentacji przetargowej dokumentu potwierdzającego datę produkcji (rok 2018), natomiast dokument z numerem seryjnym aparatu ma być dostarczony w dniu dostawy / instalacji aparatu.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2</w:t>
      </w:r>
      <w:r w:rsidRPr="006205B9">
        <w:rPr>
          <w:rFonts w:ascii="Times New Roman" w:hAnsi="Times New Roman"/>
          <w:b/>
          <w:szCs w:val="24"/>
        </w:rPr>
        <w:t>2:</w:t>
      </w:r>
    </w:p>
    <w:p w:rsidR="002B0D41" w:rsidRP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Czy Zamawiający zgodzi się na zaoferowanie analizatora dysponującego możliwością wykonania 60 oznaczeń/godz. dla wbudowanego modułu ISE?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942A0">
        <w:rPr>
          <w:rFonts w:eastAsia="Times New Roman"/>
          <w:color w:val="0000FF"/>
        </w:rPr>
        <w:t>Nie, wg SIWZ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3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>Czy Zamawiający zgodzi się na zaoferowanie analizatora dysponującego 32-oma miejscami w chłodzonym przedziale odczynnikowym ? Zestawy odczynnikowe umieszczone są na 4-pozycyjnych, wymiennych statywach, które mogą pozostawać na pokładzie analizatora. Mogą być także dostawiane, wymieniane w trakcie pracy aparatu.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4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 xml:space="preserve">Czy Zamawiający zgodzi się na zaoferowanie analizatora, który wykorzystuje zestawy odczynnikowe identyfikowane na pokładzie analizatora z wykorzystanie kodu kreskowego, w którym zawarta jest informacja  o zawartości ilościowej testów?   Z każdym wykonanym oznaczeniem, po  </w:t>
      </w:r>
      <w:proofErr w:type="spellStart"/>
      <w:r w:rsidRPr="002B0D41">
        <w:rPr>
          <w:rFonts w:ascii="Times New Roman" w:hAnsi="Times New Roman"/>
          <w:sz w:val="24"/>
          <w:szCs w:val="24"/>
        </w:rPr>
        <w:t>zadozowaniu</w:t>
      </w:r>
      <w:proofErr w:type="spellEnd"/>
      <w:r w:rsidRPr="002B0D41">
        <w:rPr>
          <w:rFonts w:ascii="Times New Roman" w:hAnsi="Times New Roman"/>
          <w:sz w:val="24"/>
          <w:szCs w:val="24"/>
        </w:rPr>
        <w:t xml:space="preserve"> odczynnika, zliczona jest bieżąca, pozostała ilość testów w pojemniku do dyspozycji. Informacja ta wyświetlana jest na ekranie monitora systemu sterowania praca analizatora.</w:t>
      </w:r>
    </w:p>
    <w:p w:rsidR="006205B9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942A0">
        <w:rPr>
          <w:rFonts w:eastAsia="Times New Roman"/>
          <w:color w:val="0000FF"/>
        </w:rPr>
        <w:t>Wg SIWZ</w:t>
      </w:r>
    </w:p>
    <w:p w:rsidR="00877EBC" w:rsidRPr="0075116B" w:rsidRDefault="00877EBC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5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t xml:space="preserve">Prosimy o wyjaśnienie lub sprostowanie czy wymóg zawarty w </w:t>
      </w:r>
      <w:proofErr w:type="spellStart"/>
      <w:r w:rsidRPr="002B0D41">
        <w:rPr>
          <w:rFonts w:ascii="Times New Roman" w:hAnsi="Times New Roman"/>
          <w:sz w:val="24"/>
          <w:szCs w:val="24"/>
        </w:rPr>
        <w:t>pkt</w:t>
      </w:r>
      <w:proofErr w:type="spellEnd"/>
      <w:r w:rsidRPr="002B0D41">
        <w:rPr>
          <w:rFonts w:ascii="Times New Roman" w:hAnsi="Times New Roman"/>
          <w:sz w:val="24"/>
          <w:szCs w:val="24"/>
        </w:rPr>
        <w:t xml:space="preserve"> 16  o (…) „kontroli pochodzącej  od tego samego producenta co producent aparatu” jest obowiązujący w obliczu zapisu w Tabeli  Załącznik nr 2.1 Parametry wymagane, w </w:t>
      </w:r>
      <w:proofErr w:type="spellStart"/>
      <w:r w:rsidRPr="002B0D41">
        <w:rPr>
          <w:rFonts w:ascii="Times New Roman" w:hAnsi="Times New Roman"/>
          <w:sz w:val="24"/>
          <w:szCs w:val="24"/>
        </w:rPr>
        <w:t>pkt</w:t>
      </w:r>
      <w:proofErr w:type="spellEnd"/>
      <w:r w:rsidRPr="002B0D41">
        <w:rPr>
          <w:rFonts w:ascii="Times New Roman" w:hAnsi="Times New Roman"/>
          <w:sz w:val="24"/>
          <w:szCs w:val="24"/>
        </w:rPr>
        <w:t xml:space="preserve"> 8 iż  „Wykonawca zapewni niezależny materiał do kontroli </w:t>
      </w:r>
      <w:proofErr w:type="spellStart"/>
      <w:r w:rsidRPr="002B0D41">
        <w:rPr>
          <w:rFonts w:ascii="Times New Roman" w:hAnsi="Times New Roman"/>
          <w:sz w:val="24"/>
          <w:szCs w:val="24"/>
        </w:rPr>
        <w:t>wewnątrzlaboratoryjnej</w:t>
      </w:r>
      <w:proofErr w:type="spellEnd"/>
      <w:r w:rsidRPr="002B0D41">
        <w:rPr>
          <w:rFonts w:ascii="Times New Roman" w:hAnsi="Times New Roman"/>
          <w:sz w:val="24"/>
          <w:szCs w:val="24"/>
        </w:rPr>
        <w:t xml:space="preserve"> dla parametrów wymienionych w tabeli asortymentowej”. I jeśli ten zapis jest obowiązujący, to czy dla testów HbA1C i kwasów żółciowych Wykonawca ma zapewnić kontrole właściwe dla producenta tych testów?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942A0">
        <w:rPr>
          <w:rFonts w:eastAsia="Times New Roman"/>
          <w:color w:val="0000FF"/>
        </w:rPr>
        <w:t xml:space="preserve">Zamawiający wymaga niezależnej kontroli dla wszystkich parametrów z wyłączeniem kwasów żółciowych i </w:t>
      </w:r>
      <w:proofErr w:type="spellStart"/>
      <w:r w:rsidR="00C942A0">
        <w:rPr>
          <w:rFonts w:eastAsia="Times New Roman"/>
          <w:color w:val="0000FF"/>
        </w:rPr>
        <w:t>HbA</w:t>
      </w:r>
      <w:proofErr w:type="spellEnd"/>
      <w:r w:rsidR="00C942A0">
        <w:rPr>
          <w:rFonts w:eastAsia="Times New Roman"/>
          <w:color w:val="0000FF"/>
        </w:rPr>
        <w:t xml:space="preserve">, te dwa parametry mogą być kontrolowane na kontrolach producenta odczynników. Zamawiający dopuszcza niezależny materiał do kontroli </w:t>
      </w:r>
      <w:proofErr w:type="spellStart"/>
      <w:r w:rsidR="00C942A0">
        <w:rPr>
          <w:rFonts w:eastAsia="Times New Roman"/>
          <w:color w:val="0000FF"/>
        </w:rPr>
        <w:t>wewnątrzlaboratoryjnej</w:t>
      </w:r>
      <w:proofErr w:type="spellEnd"/>
      <w:r w:rsidR="00C942A0">
        <w:rPr>
          <w:rFonts w:eastAsia="Times New Roman"/>
          <w:color w:val="0000FF"/>
        </w:rPr>
        <w:t xml:space="preserve"> tego samego producenta co </w:t>
      </w:r>
      <w:proofErr w:type="spellStart"/>
      <w:r w:rsidR="00C942A0">
        <w:rPr>
          <w:rFonts w:eastAsia="Times New Roman"/>
          <w:color w:val="0000FF"/>
        </w:rPr>
        <w:t>analizator,l</w:t>
      </w:r>
      <w:proofErr w:type="spellEnd"/>
      <w:r w:rsidR="00C942A0">
        <w:rPr>
          <w:rFonts w:eastAsia="Times New Roman"/>
          <w:color w:val="0000FF"/>
        </w:rPr>
        <w:t xml:space="preserve"> bądź innego producenta 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6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0D41">
        <w:rPr>
          <w:rFonts w:ascii="Times New Roman" w:hAnsi="Times New Roman"/>
          <w:sz w:val="24"/>
          <w:szCs w:val="24"/>
        </w:rPr>
        <w:lastRenderedPageBreak/>
        <w:t>Czy Zamawiający zgodzi się na zaoferowanie analizatora, dla którego we wbudowanym module ISE, przewidziana jest automatyczna kalibracja co 24 godziny? Analizator wykonuje ją samodzielnie korzystając z zestawu płynów kalibracyjnych dostępnych na pokładzie aparatu.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C942A0">
        <w:rPr>
          <w:rFonts w:eastAsia="Times New Roman"/>
          <w:color w:val="0000FF"/>
        </w:rPr>
        <w:t>Zamawiający wymaga aby częstotliwość kalibracji 2-punktowej modułu ISE odbywała się nie częściej niż raz w miesiącu.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7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877EBC" w:rsidP="002B0D41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2B0D41" w:rsidRPr="002B0D41">
        <w:rPr>
          <w:rFonts w:ascii="Times New Roman" w:hAnsi="Times New Roman" w:cs="Times New Roman"/>
          <w:b/>
          <w:bCs/>
          <w:szCs w:val="24"/>
        </w:rPr>
        <w:t>Dotyczy: Załącznik nr 3 umowa</w:t>
      </w:r>
    </w:p>
    <w:p w:rsidR="002B0D41" w:rsidRDefault="002B0D41" w:rsidP="00877EBC">
      <w:pPr>
        <w:pStyle w:val="Akapitzlist"/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B0D41">
        <w:rPr>
          <w:rFonts w:ascii="Times New Roman" w:hAnsi="Times New Roman"/>
          <w:bCs/>
          <w:sz w:val="24"/>
          <w:szCs w:val="24"/>
        </w:rPr>
        <w:t>(§ 7 tiret pierwszy) Czy Zamawiający dopuszcza możliwość wprowadzenia limitu kar umownych, których suma nie przekroczy 10% wartości netto przedmiotu Umowy?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FB2B53">
        <w:rPr>
          <w:rFonts w:eastAsia="Times New Roman"/>
          <w:color w:val="0000FF"/>
        </w:rPr>
        <w:t>Nie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8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B0D41">
        <w:rPr>
          <w:rFonts w:ascii="Times New Roman" w:hAnsi="Times New Roman"/>
          <w:bCs/>
          <w:sz w:val="24"/>
          <w:szCs w:val="24"/>
        </w:rPr>
        <w:t>(§ 6) Czy Zamawiający wprowadzi zapis o ubezpieczeniu aparatu na czas trwania umowy przez Zamawiającego? W naszej opinii to po stronie Zamawiającego powinno leżeć ubezpieczenie aparatu, ponieważ Wykonawca nie posiada wiedzy, m.in. o warunkach lokalowych Zamawiającego, alarmach i innych zabezpieczeniach w pracowni, do której przeznaczony jest oferowany aparat.</w:t>
      </w:r>
    </w:p>
    <w:p w:rsidR="002B0D41" w:rsidRDefault="002B0D41" w:rsidP="002B0D41">
      <w:pPr>
        <w:pStyle w:val="Akapitzlist"/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B0D41">
        <w:rPr>
          <w:rFonts w:ascii="Times New Roman" w:hAnsi="Times New Roman"/>
          <w:bCs/>
          <w:sz w:val="24"/>
          <w:szCs w:val="24"/>
        </w:rPr>
        <w:t xml:space="preserve">W związku z powyższym zwracamy się z wnioskiem o wprowadzenie zapisu, że Zamawiający zobowiązuje się w terminie 7 dni roboczych do ubezpieczenia aparatu od kradzieży i pożaru oraz do dostarczenia Wykonawcy kopii polisy wraz z potwierdzeniem zapłaty składki. Przedmiotowa polisa będzie zawierała cesję praw z polisy na spółkę </w:t>
      </w:r>
      <w:proofErr w:type="spellStart"/>
      <w:r w:rsidRPr="002B0D41">
        <w:rPr>
          <w:rFonts w:ascii="Times New Roman" w:hAnsi="Times New Roman"/>
          <w:bCs/>
          <w:sz w:val="24"/>
          <w:szCs w:val="24"/>
        </w:rPr>
        <w:t>Argenta</w:t>
      </w:r>
      <w:proofErr w:type="spellEnd"/>
      <w:r w:rsidRPr="002B0D41">
        <w:rPr>
          <w:rFonts w:ascii="Times New Roman" w:hAnsi="Times New Roman"/>
          <w:bCs/>
          <w:sz w:val="24"/>
          <w:szCs w:val="24"/>
        </w:rPr>
        <w:t>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FB2B53">
        <w:rPr>
          <w:rFonts w:eastAsia="Times New Roman"/>
          <w:color w:val="0000FF"/>
        </w:rPr>
        <w:t>Nie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 2</w:t>
      </w:r>
      <w:r w:rsidR="00877EBC">
        <w:rPr>
          <w:rFonts w:ascii="Times New Roman" w:hAnsi="Times New Roman"/>
          <w:b/>
          <w:szCs w:val="24"/>
        </w:rPr>
        <w:t>9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2B0D41" w:rsidP="00877EBC">
      <w:pPr>
        <w:pStyle w:val="Akapitzlist"/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B0D41">
        <w:rPr>
          <w:rFonts w:ascii="Times New Roman" w:hAnsi="Times New Roman"/>
          <w:bCs/>
          <w:sz w:val="24"/>
          <w:szCs w:val="24"/>
        </w:rPr>
        <w:t>(§ 6) Czy Zamawiający wprowadzi zapis o odpowiedzialności  Zamawiającego za wszelkie uszkodzenia wynikające z nieprawidłowego użytkowania aparatu?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FB2B53">
        <w:rPr>
          <w:rFonts w:eastAsia="Times New Roman"/>
          <w:color w:val="0000FF"/>
        </w:rPr>
        <w:t>, po uzgodnieniu znaczenia: nieprawidłowe użytkowanie.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30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hAnsi="Times New Roman"/>
          <w:b/>
          <w:color w:val="000000"/>
          <w:sz w:val="24"/>
          <w:szCs w:val="24"/>
        </w:rPr>
        <w:t>Dotyczy pkt. 6 parametrów wymaganych (załącznik nr 2.1 do SIWZ) oraz wzoru „UMOWY DOSTAWY” - §6 ust. 1 (Załącznik nr 3 do SIWZ)</w:t>
      </w:r>
    </w:p>
    <w:p w:rsidR="002B0D41" w:rsidRPr="002B0D41" w:rsidRDefault="00877EBC" w:rsidP="002B0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>Czy Zamawiający wyraża zgodę, aby dostawa analizatora została zrealizowana w ciągu</w:t>
      </w:r>
      <w:r w:rsidR="00B51E4A">
        <w:rPr>
          <w:rFonts w:ascii="Times New Roman" w:hAnsi="Times New Roman" w:cs="Times New Roman"/>
          <w:color w:val="000000"/>
          <w:szCs w:val="24"/>
        </w:rPr>
        <w:t xml:space="preserve"> </w:t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 xml:space="preserve">30 dni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 xml:space="preserve">roboczych </w:t>
      </w:r>
      <w:r w:rsidR="002B0D41" w:rsidRPr="002B0D41">
        <w:rPr>
          <w:rFonts w:ascii="Times New Roman" w:hAnsi="Times New Roman" w:cs="Times New Roman"/>
          <w:color w:val="000000"/>
          <w:szCs w:val="24"/>
        </w:rPr>
        <w:t>od dnia podpisania umowy?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B51E4A">
        <w:rPr>
          <w:rFonts w:eastAsia="Times New Roman"/>
          <w:color w:val="0000FF"/>
        </w:rPr>
        <w:t>Nie, 21 dni, zgodnie z zapisem w projekcie umowy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877EBC">
        <w:rPr>
          <w:rFonts w:ascii="Times New Roman" w:hAnsi="Times New Roman"/>
          <w:b/>
          <w:szCs w:val="24"/>
        </w:rPr>
        <w:t>31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hAnsi="Times New Roman"/>
          <w:b/>
          <w:color w:val="000000"/>
          <w:sz w:val="24"/>
          <w:szCs w:val="24"/>
        </w:rPr>
        <w:t>Dotyczy wzoru „UMOWY DOSTAWY”- §4 pkt. 3</w:t>
      </w:r>
      <w:r w:rsidRPr="002B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 (Załącznik nr 3 do SIWZ)</w:t>
      </w:r>
    </w:p>
    <w:p w:rsidR="002B0D41" w:rsidRPr="002B0D41" w:rsidRDefault="00877EBC" w:rsidP="002B0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Zgodnie z §4 pkt. 3 </w:t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umowy termin płatności będzie liczony od dnia prawidłowego doręczenia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faktury. Czy Zamawiający wyrazi zgodę by termin płatności faktury był liczony od daty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>wystawienia faktury?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B51E4A">
        <w:rPr>
          <w:rFonts w:eastAsia="Times New Roman"/>
          <w:color w:val="0000FF"/>
        </w:rPr>
        <w:t>Nie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>Zapytanie</w:t>
      </w:r>
      <w:r w:rsidR="00877EBC">
        <w:rPr>
          <w:rFonts w:ascii="Times New Roman" w:hAnsi="Times New Roman"/>
          <w:b/>
          <w:szCs w:val="24"/>
        </w:rPr>
        <w:t>3</w:t>
      </w:r>
      <w:r w:rsidRPr="006205B9">
        <w:rPr>
          <w:rFonts w:ascii="Times New Roman" w:hAnsi="Times New Roman"/>
          <w:b/>
          <w:szCs w:val="24"/>
        </w:rPr>
        <w:t xml:space="preserve"> 2:</w:t>
      </w:r>
    </w:p>
    <w:p w:rsidR="002B0D41" w:rsidRPr="002B0D41" w:rsidRDefault="002B0D41" w:rsidP="00877EB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0D41">
        <w:rPr>
          <w:rFonts w:ascii="Times New Roman" w:hAnsi="Times New Roman"/>
          <w:b/>
          <w:color w:val="000000"/>
          <w:sz w:val="24"/>
          <w:szCs w:val="24"/>
        </w:rPr>
        <w:t>Dotyczy wzoru „UMOWY DOSTAWY”- §4 pkt. 5</w:t>
      </w:r>
      <w:r w:rsidRPr="002B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D41">
        <w:rPr>
          <w:rFonts w:ascii="Times New Roman" w:hAnsi="Times New Roman"/>
          <w:b/>
          <w:color w:val="000000"/>
          <w:sz w:val="24"/>
          <w:szCs w:val="24"/>
        </w:rPr>
        <w:t xml:space="preserve"> (Załącznik nr 3 do SIWZ)</w:t>
      </w:r>
    </w:p>
    <w:p w:rsidR="002B0D41" w:rsidRDefault="00877EBC" w:rsidP="002B0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Prosimy o modyfikację zapisu w </w:t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>§4 pkt. 5</w:t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 </w:t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i zastąpienie aktualnie brzmiącego zapisu  w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następujący sposób: „Płatność uważana będzie za zrealizowaną w dniu, w którym Bank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color w:val="000000"/>
          <w:szCs w:val="24"/>
        </w:rPr>
        <w:t xml:space="preserve">obciąży konto Zamawiającego </w:t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 xml:space="preserve">i nastąpi wpływ środków pieniężnych na rachunek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 w:rsidR="002B0D41" w:rsidRPr="002B0D41">
        <w:rPr>
          <w:rFonts w:ascii="Times New Roman" w:hAnsi="Times New Roman" w:cs="Times New Roman"/>
          <w:b/>
          <w:color w:val="000000"/>
          <w:szCs w:val="24"/>
        </w:rPr>
        <w:t>Wykonawcy.</w:t>
      </w:r>
      <w:r w:rsidR="002B0D41" w:rsidRPr="002B0D41">
        <w:rPr>
          <w:rFonts w:ascii="Times New Roman" w:hAnsi="Times New Roman" w:cs="Times New Roman"/>
          <w:color w:val="000000"/>
          <w:szCs w:val="24"/>
        </w:rPr>
        <w:t>”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B51E4A">
        <w:rPr>
          <w:rFonts w:eastAsia="Times New Roman"/>
          <w:color w:val="0000FF"/>
        </w:rPr>
        <w:t>Nie</w:t>
      </w:r>
    </w:p>
    <w:p w:rsidR="00877EBC" w:rsidRDefault="00877EBC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lastRenderedPageBreak/>
        <w:t xml:space="preserve">Zapytanie </w:t>
      </w:r>
      <w:r w:rsidR="00877EBC">
        <w:rPr>
          <w:rFonts w:ascii="Times New Roman" w:hAnsi="Times New Roman"/>
          <w:b/>
          <w:szCs w:val="24"/>
        </w:rPr>
        <w:t>33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877EBC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b/>
          <w:bCs/>
          <w:color w:val="222222"/>
          <w:szCs w:val="24"/>
          <w:lang w:eastAsia="zh-CN"/>
        </w:rPr>
        <w:t>Dot. Załącznik 3 - Umowa dostawy wzór</w:t>
      </w:r>
    </w:p>
    <w:p w:rsidR="002B0D41" w:rsidRPr="002B0D41" w:rsidRDefault="00877EBC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Par. 3 ust. 3,  </w:t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zh-CN"/>
        </w:rPr>
        <w:t>Par. 6 ust. 4 </w:t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Czy Zamawiający wyrazi zgodę na zamianę słowa "godzin" na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"godzin w dni robocze"?</w:t>
      </w:r>
    </w:p>
    <w:p w:rsidR="00B51E4A" w:rsidRPr="002B0D41" w:rsidRDefault="00877EBC" w:rsidP="00B51E4A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eastAsia="Times New Roman"/>
          <w:color w:val="0000FF"/>
        </w:rPr>
        <w:tab/>
      </w:r>
      <w:r w:rsidR="006205B9" w:rsidRPr="0075116B">
        <w:rPr>
          <w:rFonts w:eastAsia="Times New Roman"/>
          <w:color w:val="0000FF"/>
        </w:rPr>
        <w:t>Odpowiedź Zamawiającego: TAK</w:t>
      </w:r>
      <w:r w:rsidR="00B51E4A">
        <w:rPr>
          <w:rFonts w:eastAsia="Times New Roman"/>
          <w:color w:val="0000FF"/>
        </w:rPr>
        <w:t>, zmienimy zapis na</w:t>
      </w:r>
      <w:r w:rsidR="00B51E4A" w:rsidRPr="00B51E4A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 </w:t>
      </w:r>
      <w:r w:rsidR="00B51E4A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godzin w dni robocze"?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34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3 ust. 11 Czy Zamawiający wyrazi zgodę na dodanie zapisu "Skorzystanie przez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Zamawiającego z ww. uprawnienia zwalnia Wykonawcę z wykonania zamówienia, co do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którego był w opóźnieniu, a tym samym wyłącza możliwość naliczenia kar umownych z tego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tytułu  za okres przypadający od dnia zlecenia wykonania badań w jednostce zewnętrznej."?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7A3BFF">
        <w:rPr>
          <w:rFonts w:eastAsia="Times New Roman"/>
          <w:color w:val="0000FF"/>
        </w:rPr>
        <w:t>Nie wyrażamy zgody na zmianę zapisu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35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4 ust. 3 Czy Zamawiający wyrazi zgodę na to aby termin płatności był liczony od daty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wystawienia faktury?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Uzasadnienie: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Utrzymanie zapisu w obecnej postaci  spowoduje, iż niemożliwe będzie dokładne określenie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terminu płatności.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  <w:r w:rsidR="007A3BFF">
        <w:rPr>
          <w:rFonts w:eastAsia="Times New Roman"/>
          <w:color w:val="0000FF"/>
        </w:rPr>
        <w:t>, w sytuacji przesłania faktury elektronicznie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36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6 ust. 1 Czy Zamawiający wyrazi zgodę aby termin dostawy analizatora wynosił  21 dni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roboczych od daty podpisania umowy a termin jego instalacji 7 dni od daty dostarczenia?</w:t>
      </w:r>
    </w:p>
    <w:p w:rsidR="00DA6A48" w:rsidRPr="0075116B" w:rsidRDefault="00DA6A48" w:rsidP="00DA6A48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>
        <w:rPr>
          <w:rFonts w:eastAsia="Times New Roman"/>
          <w:color w:val="0000FF"/>
        </w:rPr>
        <w:t>Zgodnie z SIWZ</w:t>
      </w:r>
    </w:p>
    <w:p w:rsidR="007A3BFF" w:rsidRDefault="007A3BFF" w:rsidP="007A3BFF">
      <w:pPr>
        <w:pStyle w:val="Akapitzlist"/>
        <w:rPr>
          <w:rFonts w:ascii="Times New Roman" w:hAnsi="Times New Roman"/>
          <w:b/>
          <w:szCs w:val="24"/>
        </w:rPr>
      </w:pPr>
    </w:p>
    <w:p w:rsidR="007A3BFF" w:rsidRPr="006205B9" w:rsidRDefault="007A3BFF" w:rsidP="007A3BFF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37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6 ust. 1 </w:t>
      </w:r>
      <w:proofErr w:type="spellStart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pkt</w:t>
      </w:r>
      <w:proofErr w:type="spellEnd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 3 Czy Zamawiający wyrazi zgodę na doprecyzowanie niniejszego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postanowienia umowy poprzez wskazanie liczby osób, które mają zostać poddane szkoleniu, 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którym mowa w niniejszym postanowieniu umowy?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7A3BFF">
        <w:rPr>
          <w:rFonts w:eastAsia="Times New Roman"/>
          <w:color w:val="0000FF"/>
        </w:rPr>
        <w:t>Wszyscy pracownicy Laboratorium pracujący na analizatorze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38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6 ust. 4 Czy Zamawiający wyrazi zgodę na zmianę ,,bezpłatnego’’ na ,,w ramach czynszu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dzierżawnego? </w:t>
      </w:r>
    </w:p>
    <w:p w:rsidR="006205B9" w:rsidRPr="0075116B" w:rsidRDefault="00E62A38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Odpowiedź Zamawiającego:  Nie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39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6 ust. 6 Czy Zamawiający wyrazi zgodę na to, by obowiązek wymiany dotyczył wyłącznie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wadliwego elementu, a nie całego aparatu?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40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lastRenderedPageBreak/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7 Czy Zamawiający wyrazi zgodę na dodanie postanowienia w brzmieniu: „Zamawiający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może w każdym czasie odstąpić od żądania zapłaty przez Wykonawcę kary umownej.’’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877EBC">
        <w:rPr>
          <w:rFonts w:eastAsia="Times New Roman"/>
          <w:color w:val="0000FF"/>
        </w:rPr>
        <w:t>Nie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41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7 ust. 1 </w:t>
      </w:r>
      <w:proofErr w:type="spellStart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pkt</w:t>
      </w:r>
      <w:proofErr w:type="spellEnd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 1 Czy Zamawiający wyrazi zgodę na zmianę zapisu  „dzień przekroczenia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terminu dostawy” na  „dzień zwłoki”?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 xml:space="preserve">Odpowiedź Zamawiającego: </w:t>
      </w:r>
      <w:r w:rsidR="00877EBC">
        <w:rPr>
          <w:rFonts w:eastAsia="Times New Roman"/>
          <w:color w:val="0000FF"/>
        </w:rPr>
        <w:t>Nie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4</w:t>
      </w:r>
      <w:r w:rsidRPr="006205B9">
        <w:rPr>
          <w:rFonts w:ascii="Times New Roman" w:hAnsi="Times New Roman"/>
          <w:b/>
          <w:szCs w:val="24"/>
        </w:rPr>
        <w:t>2:</w:t>
      </w:r>
    </w:p>
    <w:p w:rsidR="002B0D41" w:rsidRP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7 ust. 1 </w:t>
      </w:r>
      <w:proofErr w:type="spellStart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pkt</w:t>
      </w:r>
      <w:proofErr w:type="spellEnd"/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 2 Czy Zamawiający wyrazi zgodę, aby uprawnienie do odstąpienia od umowy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przysługiwało mu po bezskutecznym pisemnym wezwaniu Wykonawcy do należytego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wykonania umowy z wyznaczeniem dodatkowego terminu, nie krótszego niż 3 dni robocze?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DA6A48" w:rsidRDefault="00DA6A48" w:rsidP="006205B9">
      <w:pPr>
        <w:pStyle w:val="Akapitzlist"/>
        <w:rPr>
          <w:rFonts w:ascii="Times New Roman" w:hAnsi="Times New Roman"/>
          <w:b/>
          <w:szCs w:val="24"/>
        </w:rPr>
      </w:pPr>
    </w:p>
    <w:p w:rsidR="006205B9" w:rsidRPr="006205B9" w:rsidRDefault="006205B9" w:rsidP="006205B9">
      <w:pPr>
        <w:pStyle w:val="Akapitzlist"/>
        <w:rPr>
          <w:rFonts w:ascii="Times New Roman" w:hAnsi="Times New Roman"/>
          <w:b/>
          <w:szCs w:val="24"/>
        </w:rPr>
      </w:pPr>
      <w:r w:rsidRPr="006205B9">
        <w:rPr>
          <w:rFonts w:ascii="Times New Roman" w:hAnsi="Times New Roman"/>
          <w:b/>
          <w:szCs w:val="24"/>
        </w:rPr>
        <w:t xml:space="preserve">Zapytanie </w:t>
      </w:r>
      <w:r w:rsidR="00DA6A48">
        <w:rPr>
          <w:rFonts w:ascii="Times New Roman" w:hAnsi="Times New Roman"/>
          <w:b/>
          <w:szCs w:val="24"/>
        </w:rPr>
        <w:t>43</w:t>
      </w:r>
      <w:r w:rsidRPr="006205B9">
        <w:rPr>
          <w:rFonts w:ascii="Times New Roman" w:hAnsi="Times New Roman"/>
          <w:b/>
          <w:szCs w:val="24"/>
        </w:rPr>
        <w:t>:</w:t>
      </w:r>
    </w:p>
    <w:p w:rsidR="002B0D41" w:rsidRDefault="00DA6A48" w:rsidP="002B0D41">
      <w:pPr>
        <w:shd w:val="clear" w:color="auto" w:fill="FFFFFF"/>
        <w:rPr>
          <w:rFonts w:ascii="Times New Roman" w:eastAsia="Calibri" w:hAnsi="Times New Roman" w:cs="Times New Roman"/>
          <w:color w:val="222222"/>
          <w:szCs w:val="24"/>
          <w:lang w:eastAsia="zh-CN"/>
        </w:rPr>
      </w:pP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Par. 8 Czy na podstawie art. 31 ustawy z  29 sierpnia 1997 r. o ochronie danych osobowych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(Dz. U. 2014 r., poz. 1182 ze zm.)-  Zamawiający- jako administrator danych osobowych, 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które mogą znajdować się na aparatach będących przedmiotem zamówienia i do których w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związku z prawidłową realizacją obowiązków wynikających z umowy o udzielenie zamówienia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publicznego, tj. przyłączenie do sieci, dokonywanie przeglądów, świadczenie usług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serwisowych może mieć  dostęp Wykonawca, wyrazi zgodę na zawarcie umowy powierzenia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przetwarzania danych osobowych? Dostęp do danych osobowych wynikający z realizacji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obowiązków zawartych w umowie stanowi przetwarzanie danych osobowych w rozumieniu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ustawy z 29 sierpnia 1997 r. o ochronie danych osobowych (Dz. U. 2014 r., poz. 1182 ze zm.).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 xml:space="preserve">Umowa powierzenia przetwarzania danych osobowych zawarta zostałaby z  Wykonawcą jako </w:t>
      </w:r>
      <w:r>
        <w:rPr>
          <w:rFonts w:ascii="Times New Roman" w:eastAsia="Calibri" w:hAnsi="Times New Roman" w:cs="Times New Roman"/>
          <w:color w:val="222222"/>
          <w:szCs w:val="24"/>
          <w:lang w:eastAsia="zh-CN"/>
        </w:rPr>
        <w:tab/>
      </w:r>
      <w:r w:rsidR="002B0D41" w:rsidRPr="002B0D41">
        <w:rPr>
          <w:rFonts w:ascii="Times New Roman" w:eastAsia="Calibri" w:hAnsi="Times New Roman" w:cs="Times New Roman"/>
          <w:color w:val="222222"/>
          <w:szCs w:val="24"/>
          <w:lang w:eastAsia="zh-CN"/>
        </w:rPr>
        <w:t>procesorem wg załączonego wzoru.</w:t>
      </w:r>
    </w:p>
    <w:p w:rsidR="006205B9" w:rsidRPr="0075116B" w:rsidRDefault="006205B9" w:rsidP="006205B9">
      <w:pPr>
        <w:pStyle w:val="Akapitzlist"/>
        <w:spacing w:before="120" w:after="120"/>
        <w:jc w:val="both"/>
        <w:rPr>
          <w:rFonts w:eastAsia="Times New Roman"/>
          <w:color w:val="0000FF"/>
        </w:rPr>
      </w:pPr>
      <w:r w:rsidRPr="0075116B">
        <w:rPr>
          <w:rFonts w:eastAsia="Times New Roman"/>
          <w:color w:val="0000FF"/>
        </w:rPr>
        <w:t>Odpowiedź Zamawiającego: TAK</w:t>
      </w:r>
    </w:p>
    <w:p w:rsidR="002B0D41" w:rsidRPr="002B0D41" w:rsidRDefault="002B0D41" w:rsidP="006205B9">
      <w:pPr>
        <w:pStyle w:val="Akapitzlist"/>
        <w:spacing w:line="360" w:lineRule="atLeast"/>
        <w:rPr>
          <w:rFonts w:ascii="Times New Roman" w:hAnsi="Times New Roman"/>
          <w:szCs w:val="24"/>
        </w:rPr>
      </w:pPr>
    </w:p>
    <w:p w:rsidR="002B0D41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Podpisała: Dyrektor:</w:t>
      </w:r>
    </w:p>
    <w:p w:rsidR="00DA5000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Beata Kostrzewa</w:t>
      </w:r>
    </w:p>
    <w:sectPr w:rsidR="00DA5000" w:rsidSect="00DA6A4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EF"/>
    <w:multiLevelType w:val="hybridMultilevel"/>
    <w:tmpl w:val="F17E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E3C"/>
    <w:multiLevelType w:val="hybridMultilevel"/>
    <w:tmpl w:val="30A8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215"/>
    <w:multiLevelType w:val="hybridMultilevel"/>
    <w:tmpl w:val="80829D78"/>
    <w:lvl w:ilvl="0" w:tplc="37842C4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D63"/>
    <w:multiLevelType w:val="hybridMultilevel"/>
    <w:tmpl w:val="23F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D00"/>
    <w:multiLevelType w:val="hybridMultilevel"/>
    <w:tmpl w:val="E1B43F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92240"/>
    <w:multiLevelType w:val="hybridMultilevel"/>
    <w:tmpl w:val="1384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74C"/>
    <w:multiLevelType w:val="hybridMultilevel"/>
    <w:tmpl w:val="C8921D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713B22"/>
    <w:multiLevelType w:val="hybridMultilevel"/>
    <w:tmpl w:val="90CC6F32"/>
    <w:lvl w:ilvl="0" w:tplc="F31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0A4"/>
    <w:multiLevelType w:val="hybridMultilevel"/>
    <w:tmpl w:val="CBC25C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9EF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CA1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DF9"/>
    <w:multiLevelType w:val="hybridMultilevel"/>
    <w:tmpl w:val="7174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21319"/>
    <w:multiLevelType w:val="hybridMultilevel"/>
    <w:tmpl w:val="8F42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B66"/>
    <w:multiLevelType w:val="hybridMultilevel"/>
    <w:tmpl w:val="E19473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33C37"/>
    <w:multiLevelType w:val="hybridMultilevel"/>
    <w:tmpl w:val="EFEE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2BCE"/>
    <w:multiLevelType w:val="hybridMultilevel"/>
    <w:tmpl w:val="7D988D4E"/>
    <w:lvl w:ilvl="0" w:tplc="4D84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AEB"/>
    <w:rsid w:val="000A5538"/>
    <w:rsid w:val="0010523A"/>
    <w:rsid w:val="00195AEB"/>
    <w:rsid w:val="001C12BB"/>
    <w:rsid w:val="001C4436"/>
    <w:rsid w:val="002B0D41"/>
    <w:rsid w:val="002D3531"/>
    <w:rsid w:val="004A606C"/>
    <w:rsid w:val="005155DB"/>
    <w:rsid w:val="005D0DC9"/>
    <w:rsid w:val="006205B9"/>
    <w:rsid w:val="00654E0C"/>
    <w:rsid w:val="006C418D"/>
    <w:rsid w:val="006D034B"/>
    <w:rsid w:val="007A3BFF"/>
    <w:rsid w:val="00813F00"/>
    <w:rsid w:val="00877EBC"/>
    <w:rsid w:val="009F713E"/>
    <w:rsid w:val="00A4221A"/>
    <w:rsid w:val="00AC4794"/>
    <w:rsid w:val="00B51E4A"/>
    <w:rsid w:val="00C8025D"/>
    <w:rsid w:val="00C942A0"/>
    <w:rsid w:val="00CC1623"/>
    <w:rsid w:val="00CD0172"/>
    <w:rsid w:val="00CF3987"/>
    <w:rsid w:val="00D47299"/>
    <w:rsid w:val="00DA5000"/>
    <w:rsid w:val="00DA6A48"/>
    <w:rsid w:val="00DD5A62"/>
    <w:rsid w:val="00E62A38"/>
    <w:rsid w:val="00F25AB6"/>
    <w:rsid w:val="00F30258"/>
    <w:rsid w:val="00FB2B53"/>
    <w:rsid w:val="00FD05D6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0D41"/>
    <w:pPr>
      <w:numPr>
        <w:ilvl w:val="5"/>
        <w:numId w:val="13"/>
      </w:numPr>
      <w:tabs>
        <w:tab w:val="num" w:pos="360"/>
      </w:tabs>
      <w:suppressAutoHyphens/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5A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95AEB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omylnaczcionkaakapitu"/>
    <w:link w:val="Bodytext20"/>
    <w:locked/>
    <w:rsid w:val="00195A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5AEB"/>
    <w:pPr>
      <w:widowControl w:val="0"/>
      <w:shd w:val="clear" w:color="auto" w:fill="FFFFFF"/>
      <w:spacing w:before="300" w:after="300" w:line="298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2Italic">
    <w:name w:val="Body text (2) + Italic"/>
    <w:basedOn w:val="Bodytext2"/>
    <w:rsid w:val="00195AE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6NotItalic">
    <w:name w:val="Body text (6) + Not Italic"/>
    <w:basedOn w:val="Domylnaczcionkaakapitu"/>
    <w:rsid w:val="00195AE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ezodstpw1">
    <w:name w:val="Bez odstępów1"/>
    <w:rsid w:val="00CF3987"/>
    <w:pPr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F30258"/>
  </w:style>
  <w:style w:type="paragraph" w:styleId="Tekstdymka">
    <w:name w:val="Balloon Text"/>
    <w:basedOn w:val="Normalny"/>
    <w:link w:val="TekstdymkaZnak"/>
    <w:uiPriority w:val="99"/>
    <w:semiHidden/>
    <w:unhideWhenUsed/>
    <w:rsid w:val="000A5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0D4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2B0D41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2B0D41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D41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2505-E123-4A3A-9161-8D14D26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2018-04-11T06:10:00Z</cp:lastPrinted>
  <dcterms:created xsi:type="dcterms:W3CDTF">2018-04-10T10:18:00Z</dcterms:created>
  <dcterms:modified xsi:type="dcterms:W3CDTF">2018-04-11T10:11:00Z</dcterms:modified>
</cp:coreProperties>
</file>