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D" w:rsidRPr="00274FE6" w:rsidRDefault="00040D82" w:rsidP="00274FE6">
      <w:pPr>
        <w:spacing w:after="0" w:line="240" w:lineRule="auto"/>
        <w:ind w:left="567"/>
        <w:rPr>
          <w:rFonts w:ascii="Arial Narrow" w:hAnsi="Arial Narrow"/>
          <w:i/>
          <w:iCs/>
          <w:sz w:val="24"/>
          <w:szCs w:val="24"/>
        </w:rPr>
      </w:pPr>
      <w:r w:rsidRPr="00274FE6">
        <w:rPr>
          <w:rFonts w:ascii="Arial Narrow" w:hAnsi="Arial Narrow"/>
          <w:noProof/>
          <w:sz w:val="24"/>
          <w:szCs w:val="24"/>
        </w:rPr>
        <w:t xml:space="preserve">Numer sprawy </w:t>
      </w:r>
      <w:r w:rsidRPr="00274FE6">
        <w:rPr>
          <w:rFonts w:ascii="Arial Narrow" w:hAnsi="Arial Narrow"/>
          <w:b/>
          <w:noProof/>
          <w:sz w:val="24"/>
          <w:szCs w:val="24"/>
        </w:rPr>
        <w:t>ZOZ-</w:t>
      </w:r>
      <w:r w:rsidR="00274FE6">
        <w:rPr>
          <w:rFonts w:ascii="Arial Narrow" w:hAnsi="Arial Narrow"/>
          <w:b/>
          <w:noProof/>
          <w:sz w:val="24"/>
          <w:szCs w:val="24"/>
        </w:rPr>
        <w:t>4</w:t>
      </w:r>
      <w:r w:rsidRPr="00274FE6">
        <w:rPr>
          <w:rFonts w:ascii="Arial Narrow" w:hAnsi="Arial Narrow"/>
          <w:b/>
          <w:noProof/>
          <w:sz w:val="24"/>
          <w:szCs w:val="24"/>
        </w:rPr>
        <w:t>/2015</w:t>
      </w:r>
      <w:r w:rsidR="00DF316D" w:rsidRPr="00274FE6"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                                   </w:t>
      </w:r>
      <w:r w:rsidR="00184C4C">
        <w:rPr>
          <w:rFonts w:ascii="Arial Narrow" w:hAnsi="Arial Narrow"/>
          <w:i/>
          <w:iCs/>
          <w:sz w:val="24"/>
          <w:szCs w:val="24"/>
        </w:rPr>
        <w:t xml:space="preserve">               </w:t>
      </w:r>
      <w:r w:rsidR="00DF316D" w:rsidRPr="00274FE6">
        <w:rPr>
          <w:rFonts w:ascii="Arial Narrow" w:hAnsi="Arial Narrow"/>
          <w:i/>
          <w:iCs/>
          <w:sz w:val="24"/>
          <w:szCs w:val="24"/>
        </w:rPr>
        <w:t xml:space="preserve">Szczytno, dn. </w:t>
      </w:r>
      <w:r w:rsidR="007F4529" w:rsidRPr="00274FE6">
        <w:rPr>
          <w:rFonts w:ascii="Arial Narrow" w:hAnsi="Arial Narrow"/>
          <w:i/>
          <w:iCs/>
          <w:sz w:val="24"/>
          <w:szCs w:val="24"/>
        </w:rPr>
        <w:t>1</w:t>
      </w:r>
      <w:r w:rsidR="00184C4C">
        <w:rPr>
          <w:rFonts w:ascii="Arial Narrow" w:hAnsi="Arial Narrow"/>
          <w:i/>
          <w:iCs/>
          <w:sz w:val="24"/>
          <w:szCs w:val="24"/>
        </w:rPr>
        <w:t>0</w:t>
      </w:r>
      <w:r w:rsidR="00DF316D" w:rsidRPr="00274FE6">
        <w:rPr>
          <w:rFonts w:ascii="Arial Narrow" w:hAnsi="Arial Narrow"/>
          <w:i/>
          <w:iCs/>
          <w:sz w:val="24"/>
          <w:szCs w:val="24"/>
        </w:rPr>
        <w:t>-0</w:t>
      </w:r>
      <w:r w:rsidR="00184C4C">
        <w:rPr>
          <w:rFonts w:ascii="Arial Narrow" w:hAnsi="Arial Narrow"/>
          <w:i/>
          <w:iCs/>
          <w:sz w:val="24"/>
          <w:szCs w:val="24"/>
        </w:rPr>
        <w:t>8</w:t>
      </w:r>
      <w:r w:rsidR="00DF316D" w:rsidRPr="00274FE6">
        <w:rPr>
          <w:rFonts w:ascii="Arial Narrow" w:hAnsi="Arial Narrow"/>
          <w:i/>
          <w:iCs/>
          <w:sz w:val="24"/>
          <w:szCs w:val="24"/>
        </w:rPr>
        <w:t>-2015r.</w:t>
      </w:r>
    </w:p>
    <w:p w:rsidR="00040D82" w:rsidRPr="00274FE6" w:rsidRDefault="00040D82" w:rsidP="00274FE6">
      <w:pPr>
        <w:tabs>
          <w:tab w:val="left" w:pos="0"/>
          <w:tab w:val="left" w:pos="900"/>
          <w:tab w:val="left" w:pos="8460"/>
        </w:tabs>
        <w:spacing w:after="0" w:line="240" w:lineRule="auto"/>
        <w:ind w:left="567" w:right="397"/>
        <w:rPr>
          <w:rFonts w:ascii="Arial Narrow" w:hAnsi="Arial Narrow"/>
          <w:b/>
          <w:noProof/>
          <w:sz w:val="24"/>
          <w:szCs w:val="24"/>
        </w:rPr>
      </w:pP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sz w:val="24"/>
          <w:szCs w:val="24"/>
          <w:u w:val="single"/>
        </w:rPr>
      </w:pPr>
    </w:p>
    <w:p w:rsidR="0047122C" w:rsidRPr="00274FE6" w:rsidRDefault="0047122C" w:rsidP="00274FE6">
      <w:pPr>
        <w:spacing w:after="0" w:line="240" w:lineRule="auto"/>
        <w:ind w:left="567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F316D" w:rsidRPr="00274FE6" w:rsidRDefault="00DF316D" w:rsidP="00274FE6">
      <w:pPr>
        <w:tabs>
          <w:tab w:val="left" w:pos="0"/>
          <w:tab w:val="left" w:pos="900"/>
          <w:tab w:val="left" w:pos="8460"/>
        </w:tabs>
        <w:spacing w:after="0" w:line="240" w:lineRule="auto"/>
        <w:ind w:left="567" w:right="397"/>
        <w:rPr>
          <w:rFonts w:ascii="Arial Narrow" w:hAnsi="Arial Narrow" w:cs="Times New Roman"/>
          <w:sz w:val="24"/>
          <w:szCs w:val="24"/>
        </w:rPr>
      </w:pPr>
      <w:r w:rsidRPr="00274FE6">
        <w:rPr>
          <w:rFonts w:ascii="Arial Narrow" w:hAnsi="Arial Narrow"/>
          <w:b/>
          <w:noProof/>
          <w:sz w:val="24"/>
          <w:szCs w:val="24"/>
        </w:rPr>
        <w:t xml:space="preserve">Dotyczy: </w:t>
      </w:r>
      <w:r w:rsidRPr="00274FE6">
        <w:rPr>
          <w:rFonts w:ascii="Arial Narrow" w:eastAsia="Calibri" w:hAnsi="Arial Narrow" w:cs="Times New Roman"/>
          <w:b/>
          <w:sz w:val="24"/>
          <w:szCs w:val="24"/>
        </w:rPr>
        <w:t xml:space="preserve">dostawa </w:t>
      </w:r>
      <w:r w:rsidR="00274FE6" w:rsidRPr="00274FE6">
        <w:rPr>
          <w:rFonts w:ascii="Arial Narrow" w:eastAsia="Calibri" w:hAnsi="Arial Narrow" w:cs="Times New Roman"/>
          <w:b/>
          <w:bCs/>
          <w:sz w:val="24"/>
          <w:szCs w:val="24"/>
        </w:rPr>
        <w:t xml:space="preserve">urządzeń na BO </w:t>
      </w:r>
      <w:r w:rsidRPr="00274FE6">
        <w:rPr>
          <w:rFonts w:ascii="Arial Narrow" w:eastAsia="Calibri" w:hAnsi="Arial Narrow" w:cs="Times New Roman"/>
          <w:b/>
          <w:sz w:val="24"/>
          <w:szCs w:val="24"/>
        </w:rPr>
        <w:t>dla</w:t>
      </w:r>
      <w:r w:rsidRPr="00274FE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74FE6">
        <w:rPr>
          <w:rFonts w:ascii="Arial Narrow" w:eastAsia="Calibri" w:hAnsi="Arial Narrow" w:cs="Times New Roman"/>
          <w:b/>
          <w:sz w:val="24"/>
          <w:szCs w:val="24"/>
        </w:rPr>
        <w:t>Zespołu Opieki Zdrowotnej w Szczytnie</w:t>
      </w:r>
      <w:r w:rsidRPr="00274FE6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i/>
          <w:iCs/>
          <w:sz w:val="24"/>
          <w:szCs w:val="24"/>
        </w:rPr>
      </w:pP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i/>
          <w:iCs/>
          <w:sz w:val="24"/>
          <w:szCs w:val="24"/>
        </w:rPr>
      </w:pPr>
      <w:r w:rsidRPr="00274FE6">
        <w:rPr>
          <w:rFonts w:ascii="Arial Narrow" w:hAnsi="Arial Narrow"/>
          <w:i/>
          <w:iCs/>
          <w:sz w:val="24"/>
          <w:szCs w:val="24"/>
        </w:rPr>
        <w:t>Szanowni Państwo</w:t>
      </w: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 w:rsidRPr="00274FE6">
        <w:rPr>
          <w:rFonts w:ascii="Arial Narrow" w:hAnsi="Arial Narrow"/>
          <w:sz w:val="24"/>
          <w:szCs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w trybie przetargu nieograniczonego. </w:t>
      </w: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 w:rsidRPr="00274FE6">
        <w:rPr>
          <w:rFonts w:ascii="Arial Narrow" w:hAnsi="Arial Narrow"/>
          <w:sz w:val="24"/>
          <w:szCs w:val="24"/>
        </w:rPr>
        <w:t>Zamawiający działając na podstawie art. 38 ust.2 cyt. ustawy w przedmiotowej kwestii wyjaśnia:</w:t>
      </w: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</w:p>
    <w:p w:rsidR="00040D82" w:rsidRPr="00274FE6" w:rsidRDefault="00040D82" w:rsidP="00274FE6">
      <w:pPr>
        <w:spacing w:after="0" w:line="240" w:lineRule="auto"/>
        <w:ind w:left="567"/>
        <w:jc w:val="center"/>
        <w:rPr>
          <w:rFonts w:ascii="Arial Narrow" w:hAnsi="Arial Narrow"/>
          <w:b/>
          <w:bCs/>
          <w:sz w:val="24"/>
          <w:szCs w:val="24"/>
        </w:rPr>
      </w:pPr>
      <w:r w:rsidRPr="00274FE6">
        <w:rPr>
          <w:rFonts w:ascii="Arial Narrow" w:hAnsi="Arial Narrow"/>
          <w:b/>
          <w:bCs/>
          <w:sz w:val="24"/>
          <w:szCs w:val="24"/>
        </w:rPr>
        <w:t>O D P O W I E D Z I</w:t>
      </w:r>
    </w:p>
    <w:p w:rsidR="00040D82" w:rsidRPr="00274FE6" w:rsidRDefault="00040D82" w:rsidP="00274FE6">
      <w:pPr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274FE6">
        <w:rPr>
          <w:rFonts w:ascii="Arial Narrow" w:hAnsi="Arial Narrow"/>
          <w:b/>
          <w:bCs/>
          <w:sz w:val="24"/>
          <w:szCs w:val="24"/>
        </w:rPr>
        <w:t>na zapytania w sprawie SIWZ do p</w:t>
      </w:r>
      <w:r w:rsidRPr="00274FE6">
        <w:rPr>
          <w:rFonts w:ascii="Arial Narrow" w:hAnsi="Arial Narrow"/>
          <w:b/>
          <w:sz w:val="24"/>
          <w:szCs w:val="24"/>
        </w:rPr>
        <w:t>rzetargu</w:t>
      </w: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</w:p>
    <w:p w:rsidR="003143B7" w:rsidRPr="00274FE6" w:rsidRDefault="003143B7" w:rsidP="00274FE6">
      <w:pPr>
        <w:shd w:val="clear" w:color="auto" w:fill="FFFFFF"/>
        <w:spacing w:after="0" w:line="240" w:lineRule="auto"/>
        <w:ind w:left="567"/>
        <w:rPr>
          <w:rFonts w:ascii="Arial Narrow" w:hAnsi="Arial Narrow" w:cs="Arial"/>
          <w:b/>
          <w:sz w:val="24"/>
          <w:szCs w:val="24"/>
          <w:u w:val="single"/>
        </w:rPr>
      </w:pPr>
    </w:p>
    <w:p w:rsidR="0093773F" w:rsidRPr="00274FE6" w:rsidRDefault="0093773F" w:rsidP="00274FE6">
      <w:pPr>
        <w:shd w:val="clear" w:color="auto" w:fill="FFFFFF"/>
        <w:spacing w:after="0" w:line="240" w:lineRule="auto"/>
        <w:ind w:left="567"/>
        <w:rPr>
          <w:rFonts w:ascii="Arial Narrow" w:hAnsi="Arial Narrow" w:cs="Arial"/>
          <w:sz w:val="24"/>
          <w:szCs w:val="24"/>
        </w:rPr>
      </w:pPr>
    </w:p>
    <w:p w:rsidR="00274FE6" w:rsidRPr="00274FE6" w:rsidRDefault="00974C4C" w:rsidP="00274FE6">
      <w:pPr>
        <w:pStyle w:val="Default"/>
        <w:ind w:left="567"/>
        <w:rPr>
          <w:rFonts w:ascii="Arial Narrow" w:hAnsi="Arial Narrow" w:cs="Liberation Sans"/>
          <w:b/>
          <w:bCs/>
        </w:rPr>
      </w:pPr>
      <w:r w:rsidRPr="00274FE6">
        <w:rPr>
          <w:rFonts w:ascii="Arial Narrow" w:hAnsi="Arial Narrow"/>
          <w:b/>
          <w:u w:val="single"/>
        </w:rPr>
        <w:t>Pytanie nr 1:</w:t>
      </w:r>
      <w:r w:rsidR="00274FE6" w:rsidRPr="00274FE6">
        <w:rPr>
          <w:rFonts w:ascii="Arial Narrow" w:hAnsi="Arial Narrow"/>
          <w:b/>
          <w:u w:val="single"/>
        </w:rPr>
        <w:t xml:space="preserve"> dotyczy</w:t>
      </w:r>
      <w:r w:rsidR="00274FE6" w:rsidRPr="00274FE6">
        <w:rPr>
          <w:rFonts w:ascii="Arial Narrow" w:hAnsi="Arial Narrow"/>
        </w:rPr>
        <w:t xml:space="preserve">: </w:t>
      </w:r>
      <w:r w:rsidR="00274FE6" w:rsidRPr="00274FE6">
        <w:rPr>
          <w:rFonts w:ascii="Arial Narrow" w:hAnsi="Arial Narrow" w:cs="Liberation Sans"/>
          <w:b/>
          <w:bCs/>
        </w:rPr>
        <w:t>Dostawa urządzeń: kardiomonitor- 1 szt.</w:t>
      </w:r>
    </w:p>
    <w:p w:rsidR="00274FE6" w:rsidRPr="00274FE6" w:rsidRDefault="00274FE6" w:rsidP="00274FE6">
      <w:pPr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>1. –  Pkt.  2  - Czy  Zamawiający  dopuści  do  przetargu  kardiomonitor posiadający wbudowany  uchwyt  do  transportu  natomiast  nie przystosowany  do  zawieszenia na</w:t>
      </w:r>
      <w:r w:rsidR="009522A8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74FE6">
        <w:rPr>
          <w:rFonts w:ascii="Arial Narrow" w:eastAsia="Calibri" w:hAnsi="Arial Narrow" w:cs="Times New Roman"/>
          <w:sz w:val="24"/>
          <w:szCs w:val="24"/>
        </w:rPr>
        <w:t>ramieniu  łóżka?  Powyższe  rozwiązanie jest  bardzo  rzadko  stosowane  w  transporcie szpitalnym  ze  względu  na  duże  prawdopodobieństwo  uszkodzenia  sprzętu.  Niemniej jednak Istnieje możliwość montażu na ramieniu łóżka</w:t>
      </w:r>
      <w:r w:rsidR="009522A8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74FE6">
        <w:rPr>
          <w:rFonts w:ascii="Arial Narrow" w:eastAsia="Calibri" w:hAnsi="Arial Narrow" w:cs="Times New Roman"/>
          <w:sz w:val="24"/>
          <w:szCs w:val="24"/>
        </w:rPr>
        <w:t>poprzez dedykowany uchwyt.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 xml:space="preserve">2. –  Pkt.  4  - Czy  Zamawiający  dopuści  do  przetargu  kardiomonitor nieposiadający możliwości  regulacji  kolejności  wyświetlania  krzywych  oraz  dezaktywacji  modułu EKG?  Z  klinicznego  punktu  widzenia  funkcja  ta  nie  niesie  za  sobą  żadnej  wartości użytkowej. 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9522A8" w:rsidRPr="00274FE6" w:rsidRDefault="009522A8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 xml:space="preserve">3.–  Pkt.  4  -Czy  Zamawiający  dopuści  do  przetargu  kardiomonitor nieposiadający funkcji podglądu danych z innych łóżek( dla monitorów w tej samej sieci bez użycia centrali  monitorującej)?  Zamawiający  nie  wymaga  połączenia  kardiomonitorów  w sieć tak, więc powyższa funkcja nie niesie żadnej wartości dodanej dla użytkownika. 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 xml:space="preserve">4.– Pkt. 5 -Czy Zamawiający dopuści do przetargu kardiomonitor spełniający wszystkie normy  wymagane  dla  urządzeń  medycznych  pracujących w  placówkach  szpitalnych zgodne   z   dyrektywą   93/42/EEC   ?   Kardiomonitory   oferowane   przez   różnych 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 xml:space="preserve">producentów spełniają różne normy bezpieczeństwa natomiast najbardziej 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>5.– Pkt. 6 -Czy Zamawiający dopuści do przetargu kardiomonitor z pamięcią trendów graficznych  oraz  tabelarycznych  z  ostatnich  120  godzin  oraz  zapisem  wszystkich krzywych z ostatnich 2 godzin? Jest to wystarczający czas do retrospektywnej analizy stanu  zdrowia  pacjenta  i  standardowo  oferowane  przez  większość  producentów kardiomonitorów      Przegląd   240   godzin   wstecz   na   ekranie   12   calowego kardiomonitora  jest  zadaniem  bardzo  czasochłonnym. Do  przeglądu  i  analizy  tak dużych obszarów danych służą stanowiska centralnego monitorowania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 xml:space="preserve">6.– Pkt. 7 -Czy Zamawiający dopuści do przetargu kardiomonitor posiadający funkcje ograniczające  pobór  energii  natomiast  nie  wyposażony  w  funkcję  „stand-by”?  Z klinicznego  punktu  widzenia  parametr  ten  nie  niesie za  sobą  żadnej  wartości użytkowej. 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lastRenderedPageBreak/>
        <w:t xml:space="preserve">7.–  Pkt.  8  -Czy  Zamawiający  dopuści  do  przetargu  kardiomonitor posiadający możliwość  regulacji  głośności  sygnalizacji  alarmowej  w  zakresie  10  poziomów  oraz wyłączenia na stałe?  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 xml:space="preserve">8.–  Pkt.  9  - Czy  Zamawiający  dopuści  do  przetargu  kardiomonitor posiadający wymienialny  przez  użytkownika  akumulator 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Li-ion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 4400 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mAh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 pozwalający  na monitorowanie pacjenta w transporcie przez  180 minut ? Takie rozwiązanie pozwoli Zamawiającemu  na  bezpieczną  i  komfortową  pracę  bez zasilania  sieciowego  przez dłuższy czas niż jest pierwotnie wymagany. 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>9.– Pkt. 10 -Czy Zamawiający dopuści do przetargu kardiomonitor posiadający gniazdo USB służące aktualizacji oprogramowania? Jest to standardowe rozwiązanie używane przez większość producentów kardiomonitorów.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 xml:space="preserve">10.– Pkt. 14 -Czy Zamawiający dopuści do przetargu kardiomonitor posiadający funkcję detekcji stymulatora serca z możliwością włączenia lub wyłączenia oraz z graficznym zaznaczeniem na krzywej EKG bez możliwości wyboru kanału.? 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>11.–  Pkt.  15  -Czy  Zamawiający  dopuści  do  przetargu  kardiomonitor posiadający możliwość  monitorowania  z  trzech,  z  pięciu  lub  dziesięciu  odprowadzeń  EKG  z możliwością  wyświetlania  jednej,  dwóch,  siedmiu  lub dwunastu  krzywych  EKG  na ekranie kardiomonitora jednocześnie? Takie rozwiązanie jest powszechnie stosowane w kardiomonitorach większości producentów. Wymóg jednoczesnej prezentacji min. 3 krzywych EKG bez użycia funkcji 7xEKG lub 12xEKG jest to jedynie parametr mający na celu wykluczenie konkurencji.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>12.-Pkt.  16  -Czy  Zamawiający  dopuści  do  przetargu  kardiomonitor nieposiadający możliwości ustawienia pozycji pomiaru odcinka PR położenia punktu J. Według naszej najlepszej wiedzy w żadnej placówce w Polsce powyższe funkcje nie są stosowane a są to jedynie parametry mające na celu wykluczenie konkurencji.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 xml:space="preserve">14.-Pkt.  21  -Czy  Zamawiający  dopuści  do  przetargu  kardiomonitor nieposiadający możliwości stosowania czujników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Masimo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,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Nellcor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bądź Philips FAST jednocześnie za pomocą odpowiedniego kabla ?  Z klinicznego punktu widzenia funkcja ta nie niesie za  sobą  żadnej  wartości  użytkowej  ponieważ  stosowanie  różnych  czujników  w monitorach,  które  nie  posiadają  danego  modułu  pomiarowego  mija  się  z  celem. Rozwiązania  technologiczne  powyższych  metod  pomiarowych  są  umieszczone  w modułach  saturacji  zainstalowanych  w  kardiomonitorach  a  nie  w  stosowanym  w danej    chwili    czujniku    pomiarowym.    W    oferowanych    przez    naszą    firmę kardiomonitorach  istnieje  możliwość  pomiaru  saturacji  w  technologii 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Nellcor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 lub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Masimo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w zależności od zakupionego modułu pomiarowego.</w:t>
      </w:r>
    </w:p>
    <w:p w:rsidR="009522A8" w:rsidRPr="006735F7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  <w:u w:val="single"/>
        </w:rPr>
      </w:pPr>
      <w:r w:rsidRPr="006735F7">
        <w:rPr>
          <w:rFonts w:ascii="Arial Narrow" w:hAnsi="Arial Narrow"/>
          <w:bCs/>
          <w:color w:val="0000FF"/>
          <w:sz w:val="24"/>
          <w:szCs w:val="24"/>
          <w:u w:val="single"/>
        </w:rPr>
        <w:t xml:space="preserve">Odp. Zamawiającego: </w:t>
      </w:r>
      <w:r w:rsidR="006735F7" w:rsidRPr="006735F7">
        <w:rPr>
          <w:rFonts w:ascii="Arial Narrow" w:hAnsi="Arial Narrow"/>
          <w:bCs/>
          <w:color w:val="0000FF"/>
          <w:sz w:val="24"/>
          <w:szCs w:val="24"/>
          <w:u w:val="single"/>
        </w:rPr>
        <w:t>Nie, zgodnie z SIWZ</w:t>
      </w: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 xml:space="preserve">15.-Pkt. 22 - Czy  Zamawiający  dopuści  do  przetargu  kardiomonitor posiadający  zakres ciśnienia  skurczowego  40-270 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mmHg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 oraz  rozkurczowego  10-215 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mmHg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?  Jest  to niewielka różnica względem wymagań Zamawiającego i nie mająca wpływu na jakość pomiarów. </w:t>
      </w:r>
    </w:p>
    <w:p w:rsidR="009522A8" w:rsidRPr="00274FE6" w:rsidRDefault="009522A8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tabs>
          <w:tab w:val="left" w:pos="180"/>
          <w:tab w:val="left" w:pos="930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shd w:val="clear" w:color="auto" w:fill="FFFFFF"/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 w:rsidRPr="00274FE6">
        <w:rPr>
          <w:rFonts w:ascii="Arial Narrow" w:hAnsi="Arial Narrow" w:cs="Arial"/>
          <w:b/>
          <w:sz w:val="24"/>
          <w:szCs w:val="24"/>
          <w:u w:val="single"/>
        </w:rPr>
        <w:t>Pytanie nr 2: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d</w:t>
      </w:r>
      <w:r w:rsidRPr="00274FE6">
        <w:rPr>
          <w:rFonts w:ascii="Arial Narrow" w:hAnsi="Arial Narrow" w:cs="Arial"/>
          <w:b/>
          <w:bCs/>
          <w:color w:val="000000"/>
          <w:spacing w:val="-2"/>
          <w:sz w:val="24"/>
          <w:szCs w:val="24"/>
          <w:u w:val="single"/>
        </w:rPr>
        <w:t>ot. Pak.</w:t>
      </w:r>
      <w:r>
        <w:rPr>
          <w:rFonts w:ascii="Arial Narrow" w:hAnsi="Arial Narrow" w:cs="Arial"/>
          <w:b/>
          <w:bCs/>
          <w:color w:val="000000"/>
          <w:spacing w:val="-2"/>
          <w:sz w:val="24"/>
          <w:szCs w:val="24"/>
          <w:u w:val="single"/>
        </w:rPr>
        <w:t xml:space="preserve"> Nr </w:t>
      </w:r>
      <w:r w:rsidRPr="00274FE6">
        <w:rPr>
          <w:rFonts w:ascii="Arial Narrow" w:hAnsi="Arial Narrow" w:cs="Arial"/>
          <w:b/>
          <w:bCs/>
          <w:color w:val="000000"/>
          <w:spacing w:val="-2"/>
          <w:sz w:val="24"/>
          <w:szCs w:val="24"/>
          <w:u w:val="single"/>
        </w:rPr>
        <w:t>2</w:t>
      </w:r>
    </w:p>
    <w:p w:rsidR="00274FE6" w:rsidRPr="00274FE6" w:rsidRDefault="00274FE6" w:rsidP="00274FE6">
      <w:pPr>
        <w:shd w:val="clear" w:color="auto" w:fill="FFFFFF"/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 w:rsidRPr="00274FE6">
        <w:rPr>
          <w:rFonts w:ascii="Arial Narrow" w:hAnsi="Arial Narrow" w:cs="Arial"/>
          <w:color w:val="000000"/>
          <w:sz w:val="24"/>
          <w:szCs w:val="24"/>
        </w:rPr>
        <w:t>Czy Zamawiaj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ą</w:t>
      </w:r>
      <w:r w:rsidRPr="00274FE6">
        <w:rPr>
          <w:rFonts w:ascii="Arial Narrow" w:hAnsi="Arial Narrow" w:cs="Arial"/>
          <w:color w:val="000000"/>
          <w:sz w:val="24"/>
          <w:szCs w:val="24"/>
        </w:rPr>
        <w:t>cy dopu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ś</w:t>
      </w:r>
      <w:r w:rsidRPr="00274FE6">
        <w:rPr>
          <w:rFonts w:ascii="Arial Narrow" w:hAnsi="Arial Narrow" w:cs="Arial"/>
          <w:color w:val="000000"/>
          <w:sz w:val="24"/>
          <w:szCs w:val="24"/>
        </w:rPr>
        <w:t>ci urz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ą</w:t>
      </w:r>
      <w:r w:rsidRPr="00274FE6">
        <w:rPr>
          <w:rFonts w:ascii="Arial Narrow" w:hAnsi="Arial Narrow" w:cs="Arial"/>
          <w:color w:val="000000"/>
          <w:sz w:val="24"/>
          <w:szCs w:val="24"/>
        </w:rPr>
        <w:t>dzenie r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óż</w:t>
      </w:r>
      <w:r w:rsidRPr="00274FE6">
        <w:rPr>
          <w:rFonts w:ascii="Arial Narrow" w:hAnsi="Arial Narrow" w:cs="Arial"/>
          <w:color w:val="000000"/>
          <w:sz w:val="24"/>
          <w:szCs w:val="24"/>
        </w:rPr>
        <w:t>ni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ą</w:t>
      </w:r>
      <w:r w:rsidRPr="00274FE6">
        <w:rPr>
          <w:rFonts w:ascii="Arial Narrow" w:hAnsi="Arial Narrow" w:cs="Arial"/>
          <w:color w:val="000000"/>
          <w:sz w:val="24"/>
          <w:szCs w:val="24"/>
        </w:rPr>
        <w:t>ce si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ę</w:t>
      </w:r>
      <w:r w:rsidRPr="00274FE6">
        <w:rPr>
          <w:rFonts w:ascii="Arial Narrow" w:hAnsi="Arial Narrow" w:cs="Arial"/>
          <w:color w:val="000000"/>
          <w:sz w:val="24"/>
          <w:szCs w:val="24"/>
        </w:rPr>
        <w:t xml:space="preserve"> wzgl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ę</w:t>
      </w:r>
      <w:r w:rsidRPr="00274FE6">
        <w:rPr>
          <w:rFonts w:ascii="Arial Narrow" w:hAnsi="Arial Narrow" w:cs="Arial"/>
          <w:color w:val="000000"/>
          <w:sz w:val="24"/>
          <w:szCs w:val="24"/>
        </w:rPr>
        <w:t>dem SIWZ:</w:t>
      </w:r>
    </w:p>
    <w:p w:rsidR="00274FE6" w:rsidRPr="00274FE6" w:rsidRDefault="00274FE6" w:rsidP="00274FE6">
      <w:pPr>
        <w:widowControl w:val="0"/>
        <w:numPr>
          <w:ilvl w:val="0"/>
          <w:numId w:val="2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Arial"/>
          <w:color w:val="000000"/>
          <w:sz w:val="24"/>
          <w:szCs w:val="24"/>
        </w:rPr>
      </w:pPr>
      <w:r w:rsidRPr="00274FE6">
        <w:rPr>
          <w:rFonts w:ascii="Arial Narrow" w:hAnsi="Arial Narrow" w:cs="Arial"/>
          <w:color w:val="000000"/>
          <w:sz w:val="24"/>
          <w:szCs w:val="24"/>
        </w:rPr>
        <w:t>mo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ż</w:t>
      </w:r>
      <w:r w:rsidRPr="00274FE6">
        <w:rPr>
          <w:rFonts w:ascii="Arial Narrow" w:hAnsi="Arial Narrow" w:cs="Arial"/>
          <w:color w:val="000000"/>
          <w:sz w:val="24"/>
          <w:szCs w:val="24"/>
        </w:rPr>
        <w:t>liwo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ść</w:t>
      </w:r>
      <w:r w:rsidRPr="00274FE6">
        <w:rPr>
          <w:rFonts w:ascii="Arial Narrow" w:hAnsi="Arial Narrow" w:cs="Arial"/>
          <w:color w:val="000000"/>
          <w:sz w:val="24"/>
          <w:szCs w:val="24"/>
        </w:rPr>
        <w:t xml:space="preserve"> czasowego wyciszenia alarm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ó</w:t>
      </w:r>
      <w:r w:rsidRPr="00274FE6">
        <w:rPr>
          <w:rFonts w:ascii="Arial Narrow" w:hAnsi="Arial Narrow" w:cs="Arial"/>
          <w:color w:val="000000"/>
          <w:sz w:val="24"/>
          <w:szCs w:val="24"/>
        </w:rPr>
        <w:t>w i ca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ł</w:t>
      </w:r>
      <w:r w:rsidRPr="00274FE6">
        <w:rPr>
          <w:rFonts w:ascii="Arial Narrow" w:hAnsi="Arial Narrow" w:cs="Arial"/>
          <w:color w:val="000000"/>
          <w:sz w:val="24"/>
          <w:szCs w:val="24"/>
        </w:rPr>
        <w:t>kowitego wyciszenia aparatu</w:t>
      </w:r>
    </w:p>
    <w:p w:rsidR="00274FE6" w:rsidRPr="00274FE6" w:rsidRDefault="00274FE6" w:rsidP="00274FE6">
      <w:pPr>
        <w:widowControl w:val="0"/>
        <w:numPr>
          <w:ilvl w:val="0"/>
          <w:numId w:val="2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Arial"/>
          <w:color w:val="000000"/>
          <w:sz w:val="24"/>
          <w:szCs w:val="24"/>
        </w:rPr>
      </w:pPr>
      <w:r w:rsidRPr="00274FE6">
        <w:rPr>
          <w:rFonts w:ascii="Arial Narrow" w:hAnsi="Arial Narrow" w:cs="Arial"/>
          <w:color w:val="000000"/>
          <w:sz w:val="24"/>
          <w:szCs w:val="24"/>
        </w:rPr>
        <w:t>mo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ż</w:t>
      </w:r>
      <w:r w:rsidRPr="00274FE6">
        <w:rPr>
          <w:rFonts w:ascii="Arial Narrow" w:hAnsi="Arial Narrow" w:cs="Arial"/>
          <w:color w:val="000000"/>
          <w:sz w:val="24"/>
          <w:szCs w:val="24"/>
        </w:rPr>
        <w:t>liwo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ść</w:t>
      </w:r>
      <w:r w:rsidRPr="00274FE6">
        <w:rPr>
          <w:rFonts w:ascii="Arial Narrow" w:hAnsi="Arial Narrow" w:cs="Arial"/>
          <w:color w:val="000000"/>
          <w:sz w:val="24"/>
          <w:szCs w:val="24"/>
        </w:rPr>
        <w:t xml:space="preserve"> pracy do 30 godz. na akumulatorze dedykowanym</w:t>
      </w:r>
    </w:p>
    <w:p w:rsidR="00274FE6" w:rsidRPr="00274FE6" w:rsidRDefault="00274FE6" w:rsidP="00274FE6">
      <w:pPr>
        <w:widowControl w:val="0"/>
        <w:numPr>
          <w:ilvl w:val="0"/>
          <w:numId w:val="2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Arial"/>
          <w:color w:val="000000"/>
          <w:sz w:val="24"/>
          <w:szCs w:val="24"/>
        </w:rPr>
      </w:pPr>
      <w:r w:rsidRPr="00274FE6">
        <w:rPr>
          <w:rFonts w:ascii="Arial Narrow" w:hAnsi="Arial Narrow" w:cs="Arial"/>
          <w:color w:val="000000"/>
          <w:sz w:val="24"/>
          <w:szCs w:val="24"/>
        </w:rPr>
        <w:t>brak stanu u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ś</w:t>
      </w:r>
      <w:r w:rsidRPr="00274FE6">
        <w:rPr>
          <w:rFonts w:ascii="Arial Narrow" w:hAnsi="Arial Narrow" w:cs="Arial"/>
          <w:color w:val="000000"/>
          <w:sz w:val="24"/>
          <w:szCs w:val="24"/>
        </w:rPr>
        <w:t>pienia</w:t>
      </w:r>
    </w:p>
    <w:p w:rsidR="00274FE6" w:rsidRPr="00274FE6" w:rsidRDefault="00274FE6" w:rsidP="00274FE6">
      <w:pPr>
        <w:widowControl w:val="0"/>
        <w:numPr>
          <w:ilvl w:val="0"/>
          <w:numId w:val="2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Arial"/>
          <w:color w:val="000000"/>
          <w:sz w:val="24"/>
          <w:szCs w:val="24"/>
        </w:rPr>
      </w:pPr>
      <w:r w:rsidRPr="00274FE6">
        <w:rPr>
          <w:rFonts w:ascii="Arial Narrow" w:hAnsi="Arial Narrow" w:cs="Arial"/>
          <w:color w:val="000000"/>
          <w:sz w:val="24"/>
          <w:szCs w:val="24"/>
        </w:rPr>
        <w:t>opcjonalna mo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ż</w:t>
      </w:r>
      <w:r w:rsidRPr="00274FE6">
        <w:rPr>
          <w:rFonts w:ascii="Arial Narrow" w:hAnsi="Arial Narrow" w:cs="Arial"/>
          <w:color w:val="000000"/>
          <w:sz w:val="24"/>
          <w:szCs w:val="24"/>
        </w:rPr>
        <w:t>liwo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ść</w:t>
      </w:r>
      <w:r w:rsidRPr="00274FE6">
        <w:rPr>
          <w:rFonts w:ascii="Arial Narrow" w:hAnsi="Arial Narrow" w:cs="Arial"/>
          <w:color w:val="000000"/>
          <w:sz w:val="24"/>
          <w:szCs w:val="24"/>
        </w:rPr>
        <w:t xml:space="preserve"> monta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ż</w:t>
      </w:r>
      <w:r w:rsidRPr="00274FE6">
        <w:rPr>
          <w:rFonts w:ascii="Arial Narrow" w:hAnsi="Arial Narrow" w:cs="Arial"/>
          <w:color w:val="000000"/>
          <w:sz w:val="24"/>
          <w:szCs w:val="24"/>
        </w:rPr>
        <w:t>u do stojaka na 2 sposoby</w:t>
      </w:r>
    </w:p>
    <w:p w:rsidR="00274FE6" w:rsidRPr="00274FE6" w:rsidRDefault="00274FE6" w:rsidP="00274FE6">
      <w:pPr>
        <w:widowControl w:val="0"/>
        <w:numPr>
          <w:ilvl w:val="0"/>
          <w:numId w:val="2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567" w:right="461"/>
        <w:rPr>
          <w:rFonts w:ascii="Arial Narrow" w:hAnsi="Arial Narrow" w:cs="Arial"/>
          <w:color w:val="000000"/>
          <w:sz w:val="24"/>
          <w:szCs w:val="24"/>
        </w:rPr>
      </w:pPr>
      <w:r w:rsidRPr="00274FE6">
        <w:rPr>
          <w:rFonts w:ascii="Arial Narrow" w:hAnsi="Arial Narrow" w:cs="Arial"/>
          <w:color w:val="000000"/>
          <w:sz w:val="24"/>
          <w:szCs w:val="24"/>
        </w:rPr>
        <w:t>urz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ą</w:t>
      </w:r>
      <w:r w:rsidRPr="00274FE6">
        <w:rPr>
          <w:rFonts w:ascii="Arial Narrow" w:hAnsi="Arial Narrow" w:cs="Arial"/>
          <w:color w:val="000000"/>
          <w:sz w:val="24"/>
          <w:szCs w:val="24"/>
        </w:rPr>
        <w:t>dzenie posiadaj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ą</w:t>
      </w:r>
      <w:r w:rsidRPr="00274FE6">
        <w:rPr>
          <w:rFonts w:ascii="Arial Narrow" w:hAnsi="Arial Narrow" w:cs="Arial"/>
          <w:color w:val="000000"/>
          <w:sz w:val="24"/>
          <w:szCs w:val="24"/>
        </w:rPr>
        <w:t>ce przyciski wyspowe z materia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ł</w:t>
      </w:r>
      <w:r w:rsidRPr="00274FE6">
        <w:rPr>
          <w:rFonts w:ascii="Arial Narrow" w:hAnsi="Arial Narrow" w:cs="Arial"/>
          <w:color w:val="000000"/>
          <w:sz w:val="24"/>
          <w:szCs w:val="24"/>
        </w:rPr>
        <w:t>u umo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ż</w:t>
      </w:r>
      <w:r w:rsidRPr="00274FE6">
        <w:rPr>
          <w:rFonts w:ascii="Arial Narrow" w:hAnsi="Arial Narrow" w:cs="Arial"/>
          <w:color w:val="000000"/>
          <w:sz w:val="24"/>
          <w:szCs w:val="24"/>
        </w:rPr>
        <w:t>liwiaj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ą</w:t>
      </w:r>
      <w:r w:rsidRPr="00274FE6">
        <w:rPr>
          <w:rFonts w:ascii="Arial Narrow" w:hAnsi="Arial Narrow" w:cs="Arial"/>
          <w:color w:val="000000"/>
          <w:sz w:val="24"/>
          <w:szCs w:val="24"/>
        </w:rPr>
        <w:t xml:space="preserve">cego 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ł</w:t>
      </w:r>
      <w:r w:rsidRPr="00274FE6">
        <w:rPr>
          <w:rFonts w:ascii="Arial Narrow" w:hAnsi="Arial Narrow" w:cs="Arial"/>
          <w:color w:val="000000"/>
          <w:sz w:val="24"/>
          <w:szCs w:val="24"/>
        </w:rPr>
        <w:t>atwe czyszczenie i dezynfekcj</w:t>
      </w:r>
      <w:r w:rsidRPr="00274FE6">
        <w:rPr>
          <w:rFonts w:ascii="Arial Narrow" w:hAnsi="Arial Narrow" w:cs="Times New Roman"/>
          <w:color w:val="000000"/>
          <w:sz w:val="24"/>
          <w:szCs w:val="24"/>
        </w:rPr>
        <w:t>ę</w:t>
      </w:r>
      <w:r w:rsidRPr="00274FE6">
        <w:rPr>
          <w:rFonts w:ascii="Arial Narrow" w:hAnsi="Arial Narrow" w:cs="Arial"/>
          <w:color w:val="000000"/>
          <w:sz w:val="24"/>
          <w:szCs w:val="24"/>
        </w:rPr>
        <w:t>?</w:t>
      </w:r>
    </w:p>
    <w:p w:rsidR="00040D82" w:rsidRPr="00274FE6" w:rsidRDefault="00040D82" w:rsidP="00274FE6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4B2CF8" w:rsidRPr="00274FE6" w:rsidRDefault="004B2CF8" w:rsidP="00274FE6">
      <w:pPr>
        <w:shd w:val="clear" w:color="auto" w:fill="FFFFFF"/>
        <w:spacing w:after="0" w:line="240" w:lineRule="auto"/>
        <w:ind w:left="567"/>
        <w:rPr>
          <w:rFonts w:ascii="Arial Narrow" w:hAnsi="Arial Narrow" w:cs="Arial"/>
          <w:sz w:val="24"/>
          <w:szCs w:val="24"/>
        </w:rPr>
      </w:pPr>
    </w:p>
    <w:p w:rsidR="00274FE6" w:rsidRPr="00274FE6" w:rsidRDefault="00274FE6" w:rsidP="00274FE6">
      <w:pPr>
        <w:shd w:val="clear" w:color="auto" w:fill="FFFFFF"/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hAnsi="Arial Narrow" w:cs="Arial"/>
          <w:b/>
          <w:sz w:val="24"/>
          <w:szCs w:val="24"/>
          <w:u w:val="single"/>
        </w:rPr>
        <w:lastRenderedPageBreak/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274FE6">
        <w:rPr>
          <w:rFonts w:ascii="Arial Narrow" w:hAnsi="Arial Narrow" w:cs="Arial"/>
          <w:b/>
          <w:sz w:val="24"/>
          <w:szCs w:val="24"/>
          <w:u w:val="single"/>
        </w:rPr>
        <w:t>: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d</w:t>
      </w:r>
      <w:r w:rsidRPr="00274FE6">
        <w:rPr>
          <w:rFonts w:ascii="Arial Narrow" w:hAnsi="Arial Narrow" w:cs="Arial"/>
          <w:b/>
          <w:bCs/>
          <w:color w:val="000000"/>
          <w:spacing w:val="-2"/>
          <w:sz w:val="24"/>
          <w:szCs w:val="24"/>
          <w:u w:val="single"/>
        </w:rPr>
        <w:t>ot. Pak.</w:t>
      </w:r>
      <w:r>
        <w:rPr>
          <w:rFonts w:ascii="Arial Narrow" w:hAnsi="Arial Narrow" w:cs="Arial"/>
          <w:b/>
          <w:bCs/>
          <w:color w:val="000000"/>
          <w:spacing w:val="-2"/>
          <w:sz w:val="24"/>
          <w:szCs w:val="24"/>
          <w:u w:val="single"/>
        </w:rPr>
        <w:t xml:space="preserve"> Nr </w:t>
      </w:r>
      <w:r w:rsidR="003433D2">
        <w:rPr>
          <w:rFonts w:ascii="Arial Narrow" w:hAnsi="Arial Narrow" w:cs="Arial"/>
          <w:b/>
          <w:bCs/>
          <w:color w:val="000000"/>
          <w:spacing w:val="-2"/>
          <w:sz w:val="24"/>
          <w:szCs w:val="24"/>
          <w:u w:val="single"/>
        </w:rPr>
        <w:t>2</w:t>
      </w:r>
      <w:r w:rsidRPr="00274FE6">
        <w:rPr>
          <w:rFonts w:ascii="Arial Narrow" w:eastAsia="Calibri" w:hAnsi="Arial Narrow" w:cs="Times New Roman"/>
          <w:sz w:val="24"/>
          <w:szCs w:val="24"/>
        </w:rPr>
        <w:t xml:space="preserve">: Dostawa urządzeń: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pulsoksymetr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- 1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szt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274FE6" w:rsidRPr="00274FE6" w:rsidRDefault="00274FE6" w:rsidP="00274FE6">
      <w:pPr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numPr>
          <w:ilvl w:val="0"/>
          <w:numId w:val="25"/>
        </w:numPr>
        <w:spacing w:after="0" w:line="240" w:lineRule="auto"/>
        <w:ind w:left="567" w:firstLine="0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>–</w:t>
      </w:r>
      <w:r w:rsidRPr="00274FE6">
        <w:rPr>
          <w:rFonts w:ascii="Arial Narrow" w:eastAsia="Calibri" w:hAnsi="Arial Narrow" w:cs="Times New Roman"/>
          <w:b/>
          <w:sz w:val="24"/>
          <w:szCs w:val="24"/>
        </w:rPr>
        <w:t xml:space="preserve"> pkt. 2</w:t>
      </w:r>
      <w:r w:rsidRPr="00274FE6">
        <w:rPr>
          <w:rFonts w:ascii="Arial Narrow" w:eastAsia="Calibri" w:hAnsi="Arial Narrow" w:cs="Times New Roman"/>
          <w:sz w:val="24"/>
          <w:szCs w:val="24"/>
        </w:rPr>
        <w:t xml:space="preserve">  – Czy Zamawiający dopuści do przetargu wysokiej klasy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pulsoksymetr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dla noworodków, dzieci i dorosłych, z dużym 3” (ok. 50 x 70 mm)  kolorowym ekranem LCD? Proponowany ekran daje bardzo dobrą czytelność i w stosunku do wymagań Zamawiającego ma większą powierzchnię świecenia.</w:t>
      </w:r>
    </w:p>
    <w:p w:rsidR="009522A8" w:rsidRPr="009522A8" w:rsidRDefault="009522A8" w:rsidP="009522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FF"/>
          <w:sz w:val="24"/>
          <w:szCs w:val="24"/>
        </w:rPr>
      </w:pPr>
      <w:r w:rsidRPr="009522A8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numPr>
          <w:ilvl w:val="0"/>
          <w:numId w:val="25"/>
        </w:numPr>
        <w:spacing w:after="0" w:line="240" w:lineRule="auto"/>
        <w:ind w:left="567" w:firstLine="0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>–</w:t>
      </w:r>
      <w:r w:rsidRPr="00274FE6">
        <w:rPr>
          <w:rFonts w:ascii="Arial Narrow" w:eastAsia="Calibri" w:hAnsi="Arial Narrow" w:cs="Times New Roman"/>
          <w:b/>
          <w:sz w:val="24"/>
          <w:szCs w:val="24"/>
        </w:rPr>
        <w:t xml:space="preserve"> pkt. 12</w:t>
      </w:r>
      <w:r w:rsidRPr="00274FE6">
        <w:rPr>
          <w:rFonts w:ascii="Arial Narrow" w:eastAsia="Calibri" w:hAnsi="Arial Narrow" w:cs="Times New Roman"/>
          <w:sz w:val="24"/>
          <w:szCs w:val="24"/>
        </w:rPr>
        <w:t xml:space="preserve">  – Czy Zamawiający dopuści do przetargu wysokiej klasy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pulsoksymetr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wyposażony w akumulator który po naładowaniu wystarcza na 10 godzin pracy urządzenia? Takie rozwiązanie jest zdecydowanie bardziej ekonomiczne gdyż nie wymaga wymiany i ciągłego zakupu baterii.</w:t>
      </w:r>
    </w:p>
    <w:p w:rsidR="009522A8" w:rsidRPr="009522A8" w:rsidRDefault="009522A8" w:rsidP="009522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FF"/>
          <w:sz w:val="24"/>
          <w:szCs w:val="24"/>
        </w:rPr>
      </w:pPr>
      <w:r w:rsidRPr="009522A8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numPr>
          <w:ilvl w:val="0"/>
          <w:numId w:val="25"/>
        </w:numPr>
        <w:spacing w:after="0" w:line="240" w:lineRule="auto"/>
        <w:ind w:left="567" w:firstLine="0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>–</w:t>
      </w:r>
      <w:r w:rsidRPr="00274FE6">
        <w:rPr>
          <w:rFonts w:ascii="Arial Narrow" w:eastAsia="Calibri" w:hAnsi="Arial Narrow" w:cs="Times New Roman"/>
          <w:b/>
          <w:sz w:val="24"/>
          <w:szCs w:val="24"/>
        </w:rPr>
        <w:t xml:space="preserve"> pkt. 13</w:t>
      </w:r>
      <w:r w:rsidRPr="00274FE6">
        <w:rPr>
          <w:rFonts w:ascii="Arial Narrow" w:eastAsia="Calibri" w:hAnsi="Arial Narrow" w:cs="Times New Roman"/>
          <w:sz w:val="24"/>
          <w:szCs w:val="24"/>
        </w:rPr>
        <w:t xml:space="preserve">  – Czy Zamawiający dopuści do przetargu wysokiej klasy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pulsoksymetr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 bez automatycznej funkcji uśpienia gdy nie jest używany ale z bardzo szybkim czasem reakcji w przypadku włączania i wyłączania urządzenia (ok.1-2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sek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)? Ze względu na oszczędność baterii lub akumulatora tylko pełne wyłączenie aparatu daje gwarancję braku poboru prądu. W tzw. stanie czuwania lub uśpienia urządzenie także pobiera prąd ze źródła zasilania (baterie) co także prowadzi do ich rozładowania. </w:t>
      </w:r>
    </w:p>
    <w:p w:rsidR="009522A8" w:rsidRPr="00274FE6" w:rsidRDefault="00274FE6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9522A8"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274FE6" w:rsidRPr="00274FE6" w:rsidRDefault="00274FE6" w:rsidP="00274FE6">
      <w:pPr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Default="00274FE6" w:rsidP="00274FE6">
      <w:pPr>
        <w:numPr>
          <w:ilvl w:val="0"/>
          <w:numId w:val="25"/>
        </w:numPr>
        <w:spacing w:after="0" w:line="240" w:lineRule="auto"/>
        <w:ind w:left="567" w:firstLine="0"/>
        <w:rPr>
          <w:rFonts w:ascii="Arial Narrow" w:eastAsia="Calibri" w:hAnsi="Arial Narrow" w:cs="Times New Roman"/>
          <w:sz w:val="24"/>
          <w:szCs w:val="24"/>
        </w:rPr>
      </w:pPr>
      <w:r w:rsidRPr="00274FE6">
        <w:rPr>
          <w:rFonts w:ascii="Arial Narrow" w:eastAsia="Calibri" w:hAnsi="Arial Narrow" w:cs="Times New Roman"/>
          <w:sz w:val="24"/>
          <w:szCs w:val="24"/>
        </w:rPr>
        <w:t>–</w:t>
      </w:r>
      <w:r w:rsidRPr="00274FE6">
        <w:rPr>
          <w:rFonts w:ascii="Arial Narrow" w:eastAsia="Calibri" w:hAnsi="Arial Narrow" w:cs="Times New Roman"/>
          <w:b/>
          <w:sz w:val="24"/>
          <w:szCs w:val="24"/>
        </w:rPr>
        <w:t xml:space="preserve"> pkt. 16</w:t>
      </w:r>
      <w:r w:rsidRPr="00274FE6">
        <w:rPr>
          <w:rFonts w:ascii="Arial Narrow" w:eastAsia="Calibri" w:hAnsi="Arial Narrow" w:cs="Times New Roman"/>
          <w:sz w:val="24"/>
          <w:szCs w:val="24"/>
        </w:rPr>
        <w:t xml:space="preserve">  – Czy Zamawiający dopuści do przetargu wysokiej klasy </w:t>
      </w:r>
      <w:proofErr w:type="spellStart"/>
      <w:r w:rsidRPr="00274FE6">
        <w:rPr>
          <w:rFonts w:ascii="Arial Narrow" w:eastAsia="Calibri" w:hAnsi="Arial Narrow" w:cs="Times New Roman"/>
          <w:sz w:val="24"/>
          <w:szCs w:val="24"/>
        </w:rPr>
        <w:t>pulsoksymetr</w:t>
      </w:r>
      <w:proofErr w:type="spellEnd"/>
      <w:r w:rsidRPr="00274FE6">
        <w:rPr>
          <w:rFonts w:ascii="Arial Narrow" w:eastAsia="Calibri" w:hAnsi="Arial Narrow" w:cs="Times New Roman"/>
          <w:sz w:val="24"/>
          <w:szCs w:val="24"/>
        </w:rPr>
        <w:t xml:space="preserve"> bez zintegrowanego uchwytu na czujnik saturacji?</w:t>
      </w:r>
    </w:p>
    <w:p w:rsidR="009522A8" w:rsidRPr="009522A8" w:rsidRDefault="009522A8" w:rsidP="009522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FF"/>
          <w:sz w:val="24"/>
          <w:szCs w:val="24"/>
        </w:rPr>
      </w:pPr>
      <w:r w:rsidRPr="009522A8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9522A8" w:rsidRPr="00274FE6" w:rsidRDefault="009522A8" w:rsidP="009522A8">
      <w:pPr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shd w:val="clear" w:color="auto" w:fill="FFFFFF"/>
        <w:spacing w:after="0" w:line="240" w:lineRule="auto"/>
        <w:ind w:firstLine="567"/>
        <w:rPr>
          <w:rFonts w:ascii="Arial Narrow" w:eastAsia="Calibri" w:hAnsi="Arial Narrow" w:cs="Liberation Sans"/>
          <w:b/>
          <w:bCs/>
          <w:sz w:val="24"/>
          <w:szCs w:val="24"/>
        </w:rPr>
      </w:pPr>
      <w:r w:rsidRPr="00274FE6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274FE6">
        <w:rPr>
          <w:rFonts w:ascii="Arial Narrow" w:hAnsi="Arial Narrow" w:cs="Arial"/>
          <w:b/>
          <w:sz w:val="24"/>
          <w:szCs w:val="24"/>
          <w:u w:val="single"/>
        </w:rPr>
        <w:t>: d</w:t>
      </w:r>
      <w:r w:rsidRPr="00274FE6">
        <w:rPr>
          <w:rFonts w:ascii="Arial Narrow" w:hAnsi="Arial Narrow" w:cs="Arial"/>
          <w:b/>
          <w:bCs/>
          <w:color w:val="000000"/>
          <w:spacing w:val="-2"/>
          <w:sz w:val="24"/>
          <w:szCs w:val="24"/>
          <w:u w:val="single"/>
        </w:rPr>
        <w:t xml:space="preserve">ot. Pak. Nr </w:t>
      </w:r>
      <w:r>
        <w:rPr>
          <w:rFonts w:ascii="Arial Narrow" w:hAnsi="Arial Narrow" w:cs="Arial"/>
          <w:b/>
          <w:bCs/>
          <w:color w:val="000000"/>
          <w:spacing w:val="-2"/>
          <w:sz w:val="24"/>
          <w:szCs w:val="24"/>
          <w:u w:val="single"/>
        </w:rPr>
        <w:t xml:space="preserve">3 </w:t>
      </w:r>
      <w:r w:rsidRPr="00274FE6">
        <w:rPr>
          <w:rFonts w:ascii="Arial Narrow" w:eastAsia="Calibri" w:hAnsi="Arial Narrow" w:cs="Times New Roman"/>
          <w:b/>
          <w:sz w:val="24"/>
          <w:szCs w:val="24"/>
          <w:u w:val="single"/>
        </w:rPr>
        <w:t>dotyczy</w:t>
      </w:r>
      <w:r w:rsidRPr="00274FE6">
        <w:rPr>
          <w:rFonts w:ascii="Arial Narrow" w:eastAsia="Calibri" w:hAnsi="Arial Narrow" w:cs="Times New Roman"/>
          <w:sz w:val="24"/>
          <w:szCs w:val="24"/>
        </w:rPr>
        <w:t xml:space="preserve">: </w:t>
      </w:r>
      <w:r w:rsidRPr="00274FE6">
        <w:rPr>
          <w:rFonts w:ascii="Arial Narrow" w:eastAsia="Calibri" w:hAnsi="Arial Narrow" w:cs="Liberation Sans"/>
          <w:b/>
          <w:bCs/>
          <w:sz w:val="24"/>
          <w:szCs w:val="24"/>
        </w:rPr>
        <w:t>Dostawa urządzeń: ssaki- 2 szt.</w:t>
      </w:r>
    </w:p>
    <w:p w:rsidR="00274FE6" w:rsidRPr="00274FE6" w:rsidRDefault="00274FE6" w:rsidP="00274FE6">
      <w:pPr>
        <w:pStyle w:val="Akapitzlist"/>
        <w:spacing w:after="0" w:line="240" w:lineRule="auto"/>
        <w:ind w:left="567"/>
        <w:contextualSpacing w:val="0"/>
        <w:rPr>
          <w:rFonts w:ascii="Arial Narrow" w:hAnsi="Arial Narrow"/>
          <w:i/>
          <w:iCs/>
          <w:sz w:val="24"/>
          <w:szCs w:val="24"/>
        </w:rPr>
      </w:pPr>
      <w:r w:rsidRPr="00274FE6">
        <w:rPr>
          <w:rFonts w:ascii="Arial Narrow" w:hAnsi="Arial Narrow"/>
          <w:b/>
          <w:bCs/>
          <w:sz w:val="24"/>
          <w:szCs w:val="24"/>
        </w:rPr>
        <w:t xml:space="preserve">1.       </w:t>
      </w:r>
      <w:r w:rsidRPr="00274FE6">
        <w:rPr>
          <w:rFonts w:ascii="Arial Narrow" w:hAnsi="Arial Narrow"/>
          <w:sz w:val="24"/>
          <w:szCs w:val="24"/>
        </w:rPr>
        <w:t xml:space="preserve">– </w:t>
      </w:r>
      <w:r w:rsidRPr="00274FE6">
        <w:rPr>
          <w:rFonts w:ascii="Arial Narrow" w:hAnsi="Arial Narrow"/>
          <w:b/>
          <w:bCs/>
          <w:sz w:val="24"/>
          <w:szCs w:val="24"/>
        </w:rPr>
        <w:t>Pkt. 8</w:t>
      </w:r>
      <w:r w:rsidRPr="00274FE6">
        <w:rPr>
          <w:rFonts w:ascii="Arial Narrow" w:hAnsi="Arial Narrow"/>
          <w:sz w:val="24"/>
          <w:szCs w:val="24"/>
        </w:rPr>
        <w:t xml:space="preserve"> - Czy Zamawiający dopuści do przetargu wysokiej klasy ssak elektryczny  na podstawie jezdnej, o całkowitej wadze 8,6 kg ? W stosunku do wymagań Zamawiającego ( 6,2 kg) różnica jest niewielka i nie mająca wpływu na użytkowanie ssaka gdyż jest on wyposażony w podstawę jezdną.</w:t>
      </w:r>
    </w:p>
    <w:p w:rsidR="00040D82" w:rsidRPr="00274FE6" w:rsidRDefault="00040D82" w:rsidP="009522A8">
      <w:pPr>
        <w:pStyle w:val="Tekstpodstawowy"/>
        <w:ind w:left="567"/>
        <w:jc w:val="left"/>
        <w:rPr>
          <w:rFonts w:ascii="Arial Narrow" w:hAnsi="Arial Narrow"/>
          <w:bCs/>
          <w:color w:val="0000FF"/>
        </w:rPr>
      </w:pPr>
      <w:r w:rsidRPr="00274FE6">
        <w:rPr>
          <w:rFonts w:ascii="Arial Narrow" w:hAnsi="Arial Narrow"/>
          <w:bCs/>
          <w:color w:val="0000FF"/>
        </w:rPr>
        <w:t xml:space="preserve">Odp. Zamawiającego: </w:t>
      </w:r>
      <w:r w:rsidR="009522A8">
        <w:rPr>
          <w:rFonts w:ascii="Arial Narrow" w:hAnsi="Arial Narrow"/>
          <w:bCs/>
          <w:color w:val="0000FF"/>
        </w:rPr>
        <w:t>Pytanie dotyczy załącznika zamieszczonego omyłkowo i wycofanego. Prosimy o ponowne sprawdzenie prawidłowości załączników 3A i 3B.</w:t>
      </w:r>
      <w:r w:rsidR="00973960" w:rsidRPr="00274FE6">
        <w:rPr>
          <w:rFonts w:ascii="Arial Narrow" w:hAnsi="Arial Narrow"/>
          <w:bCs/>
          <w:color w:val="0000FF"/>
        </w:rPr>
        <w:t xml:space="preserve"> </w:t>
      </w:r>
      <w:r w:rsidR="00973960" w:rsidRPr="00274FE6">
        <w:rPr>
          <w:rFonts w:ascii="Arial Narrow" w:hAnsi="Arial Narrow" w:cs="Arial"/>
          <w:color w:val="0000FF"/>
        </w:rPr>
        <w:t xml:space="preserve"> Zamawiający</w:t>
      </w:r>
      <w:r w:rsidR="009522A8">
        <w:rPr>
          <w:rFonts w:ascii="Arial Narrow" w:hAnsi="Arial Narrow" w:cs="Arial"/>
          <w:color w:val="0000FF"/>
        </w:rPr>
        <w:t xml:space="preserve"> nie będzie ograniczał dostawy ssaków w zakresie wagi.</w:t>
      </w:r>
    </w:p>
    <w:p w:rsidR="00B47FF2" w:rsidRPr="00274FE6" w:rsidRDefault="00B47FF2" w:rsidP="00274FE6">
      <w:pPr>
        <w:shd w:val="clear" w:color="auto" w:fill="FFFFFF"/>
        <w:spacing w:after="0" w:line="240" w:lineRule="auto"/>
        <w:ind w:left="567"/>
        <w:rPr>
          <w:rFonts w:ascii="Arial Narrow" w:hAnsi="Arial Narrow" w:cs="Arial"/>
          <w:sz w:val="24"/>
          <w:szCs w:val="24"/>
        </w:rPr>
      </w:pPr>
    </w:p>
    <w:p w:rsidR="00274FE6" w:rsidRPr="00274FE6" w:rsidRDefault="00274FE6" w:rsidP="00274FE6">
      <w:pPr>
        <w:shd w:val="clear" w:color="auto" w:fill="FFFFFF"/>
        <w:spacing w:after="0" w:line="240" w:lineRule="auto"/>
        <w:ind w:left="567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74FE6">
        <w:rPr>
          <w:rFonts w:ascii="Arial Narrow" w:hAnsi="Arial Narrow" w:cs="Arial"/>
          <w:b/>
          <w:sz w:val="24"/>
          <w:szCs w:val="24"/>
          <w:u w:val="single"/>
        </w:rPr>
        <w:t xml:space="preserve">Pytanie nr </w:t>
      </w:r>
      <w:r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274FE6">
        <w:rPr>
          <w:rFonts w:ascii="Arial Narrow" w:hAnsi="Arial Narrow" w:cs="Arial"/>
          <w:b/>
          <w:sz w:val="24"/>
          <w:szCs w:val="24"/>
          <w:u w:val="single"/>
        </w:rPr>
        <w:t>: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d</w:t>
      </w:r>
      <w:r w:rsidRPr="00274FE6">
        <w:rPr>
          <w:rFonts w:ascii="Arial Narrow" w:hAnsi="Arial Narrow" w:cs="Arial"/>
          <w:b/>
          <w:bCs/>
          <w:color w:val="000000"/>
          <w:spacing w:val="-2"/>
          <w:sz w:val="24"/>
          <w:szCs w:val="24"/>
          <w:u w:val="single"/>
        </w:rPr>
        <w:t>ot. Pak.</w:t>
      </w:r>
      <w:r>
        <w:rPr>
          <w:rFonts w:ascii="Arial Narrow" w:hAnsi="Arial Narrow" w:cs="Arial"/>
          <w:b/>
          <w:bCs/>
          <w:color w:val="000000"/>
          <w:spacing w:val="-2"/>
          <w:sz w:val="24"/>
          <w:szCs w:val="24"/>
          <w:u w:val="single"/>
        </w:rPr>
        <w:t xml:space="preserve"> Nr 4 </w:t>
      </w:r>
      <w:r w:rsidRPr="00274FE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 nr  2.4  - </w:t>
      </w:r>
      <w:proofErr w:type="spellStart"/>
      <w:r w:rsidRPr="00274FE6">
        <w:rPr>
          <w:rFonts w:ascii="Arial Narrow" w:eastAsia="Times New Roman" w:hAnsi="Arial Narrow" w:cs="Arial"/>
          <w:sz w:val="24"/>
          <w:szCs w:val="24"/>
          <w:lang w:eastAsia="pl-PL"/>
        </w:rPr>
        <w:t>Retraktor</w:t>
      </w:r>
      <w:proofErr w:type="spellEnd"/>
      <w:r w:rsidRPr="00274FE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typ wachlarzowy </w:t>
      </w:r>
    </w:p>
    <w:p w:rsidR="00274FE6" w:rsidRPr="00274FE6" w:rsidRDefault="00274FE6" w:rsidP="00274FE6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74FE6" w:rsidRPr="00274FE6" w:rsidRDefault="00274FE6" w:rsidP="00274FE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Arial Narrow" w:eastAsia="Calibri" w:hAnsi="Arial Narrow" w:cs="Arial"/>
          <w:sz w:val="24"/>
          <w:szCs w:val="24"/>
          <w:lang w:eastAsia="pl-PL"/>
        </w:rPr>
      </w:pPr>
      <w:r w:rsidRPr="00274FE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Prosimy o dopuszczenie </w:t>
      </w:r>
      <w:proofErr w:type="spellStart"/>
      <w:r w:rsidRPr="00274FE6">
        <w:rPr>
          <w:rFonts w:ascii="Arial Narrow" w:eastAsia="Times New Roman" w:hAnsi="Arial Narrow" w:cs="Arial"/>
          <w:sz w:val="24"/>
          <w:szCs w:val="24"/>
          <w:lang w:eastAsia="pl-PL"/>
        </w:rPr>
        <w:t>retraktora</w:t>
      </w:r>
      <w:proofErr w:type="spellEnd"/>
      <w:r w:rsidRPr="00274FE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typ wachlarzowy trzy „palczasty”, prosty z łamanym / zaginanym ramieniem, średnica 5mm, długość całkowita 336 mm, pozycjonowanie / sterowanie z rękojeści rozwarciem wachlarza jak i zagięciem ramienia, port do płukania narzędzia w górnej części rękojeści.</w:t>
      </w:r>
    </w:p>
    <w:p w:rsidR="00040D82" w:rsidRPr="00274FE6" w:rsidRDefault="00040D82" w:rsidP="009522A8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Arial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 xml:space="preserve">Odp.: </w:t>
      </w:r>
      <w:r w:rsidR="009522A8">
        <w:rPr>
          <w:rFonts w:ascii="Arial Narrow" w:hAnsi="Arial Narrow"/>
          <w:bCs/>
          <w:color w:val="0000FF"/>
          <w:sz w:val="24"/>
          <w:szCs w:val="24"/>
        </w:rPr>
        <w:t>Tak</w:t>
      </w:r>
      <w:r w:rsidR="0068277E" w:rsidRPr="00274FE6">
        <w:rPr>
          <w:rFonts w:ascii="Arial Narrow" w:hAnsi="Arial Narrow"/>
          <w:bCs/>
          <w:color w:val="0000FF"/>
          <w:sz w:val="24"/>
          <w:szCs w:val="24"/>
        </w:rPr>
        <w:t>,</w:t>
      </w:r>
      <w:r w:rsidR="009522A8">
        <w:rPr>
          <w:rFonts w:ascii="Arial Narrow" w:hAnsi="Arial Narrow"/>
          <w:bCs/>
          <w:color w:val="0000FF"/>
          <w:sz w:val="24"/>
          <w:szCs w:val="24"/>
        </w:rPr>
        <w:t xml:space="preserve"> Zmawiający dopuści w/w </w:t>
      </w:r>
      <w:proofErr w:type="spellStart"/>
      <w:r w:rsidR="009522A8">
        <w:rPr>
          <w:rFonts w:ascii="Arial Narrow" w:hAnsi="Arial Narrow"/>
          <w:bCs/>
          <w:color w:val="0000FF"/>
          <w:sz w:val="24"/>
          <w:szCs w:val="24"/>
        </w:rPr>
        <w:t>retraktor</w:t>
      </w:r>
      <w:proofErr w:type="spellEnd"/>
      <w:r w:rsidR="009522A8">
        <w:rPr>
          <w:rFonts w:ascii="Arial Narrow" w:hAnsi="Arial Narrow"/>
          <w:bCs/>
          <w:color w:val="0000FF"/>
          <w:sz w:val="24"/>
          <w:szCs w:val="24"/>
        </w:rPr>
        <w:t xml:space="preserve">, jednakże wymaga kompatybilności dostarczonego </w:t>
      </w:r>
      <w:proofErr w:type="spellStart"/>
      <w:r w:rsidR="009522A8">
        <w:rPr>
          <w:rFonts w:ascii="Arial Narrow" w:hAnsi="Arial Narrow"/>
          <w:bCs/>
          <w:color w:val="0000FF"/>
          <w:sz w:val="24"/>
          <w:szCs w:val="24"/>
        </w:rPr>
        <w:t>retraktora</w:t>
      </w:r>
      <w:proofErr w:type="spellEnd"/>
      <w:r w:rsidR="009522A8">
        <w:rPr>
          <w:rFonts w:ascii="Arial Narrow" w:hAnsi="Arial Narrow"/>
          <w:bCs/>
          <w:color w:val="0000FF"/>
          <w:sz w:val="24"/>
          <w:szCs w:val="24"/>
        </w:rPr>
        <w:t xml:space="preserve"> z trokarem 5 mm  </w:t>
      </w:r>
      <w:r w:rsidR="009522A8" w:rsidRPr="00274FE6">
        <w:rPr>
          <w:rFonts w:ascii="Arial Narrow" w:hAnsi="Arial Narrow"/>
          <w:bCs/>
          <w:color w:val="0000FF"/>
          <w:sz w:val="24"/>
          <w:szCs w:val="24"/>
        </w:rPr>
        <w:t xml:space="preserve"> </w:t>
      </w:r>
      <w:r w:rsidR="009522A8">
        <w:rPr>
          <w:rFonts w:ascii="Arial Narrow" w:hAnsi="Arial Narrow"/>
          <w:bCs/>
          <w:color w:val="0000FF"/>
          <w:sz w:val="24"/>
          <w:szCs w:val="24"/>
        </w:rPr>
        <w:t>firmy Wolf .</w:t>
      </w:r>
    </w:p>
    <w:p w:rsidR="001C5189" w:rsidRPr="00274FE6" w:rsidRDefault="001C5189" w:rsidP="00274FE6">
      <w:pPr>
        <w:spacing w:after="0" w:line="240" w:lineRule="auto"/>
        <w:ind w:left="567"/>
        <w:rPr>
          <w:rFonts w:ascii="Arial Narrow" w:hAnsi="Arial Narrow"/>
          <w:i/>
          <w:sz w:val="24"/>
          <w:szCs w:val="24"/>
        </w:rPr>
      </w:pPr>
    </w:p>
    <w:p w:rsidR="00B47FF2" w:rsidRPr="00274FE6" w:rsidRDefault="007F4529" w:rsidP="00274FE6">
      <w:pPr>
        <w:spacing w:after="0" w:line="240" w:lineRule="auto"/>
        <w:ind w:left="567"/>
        <w:rPr>
          <w:rFonts w:ascii="Arial Narrow" w:hAnsi="Arial Narrow" w:cs="Arial"/>
          <w:sz w:val="24"/>
          <w:szCs w:val="24"/>
        </w:rPr>
      </w:pP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  <w:t>PODPISAŁ</w:t>
      </w:r>
      <w:r w:rsidRPr="00274FE6">
        <w:rPr>
          <w:rFonts w:ascii="Arial Narrow" w:hAnsi="Arial Narrow" w:cs="Arial"/>
          <w:sz w:val="24"/>
          <w:szCs w:val="24"/>
        </w:rPr>
        <w:tab/>
        <w:t>Bohdan Diaków</w:t>
      </w:r>
    </w:p>
    <w:p w:rsidR="007F4529" w:rsidRPr="001C5189" w:rsidRDefault="007F4529" w:rsidP="00274FE6">
      <w:pPr>
        <w:spacing w:after="0" w:line="240" w:lineRule="auto"/>
        <w:ind w:left="567"/>
        <w:rPr>
          <w:rFonts w:ascii="Arial Narrow" w:hAnsi="Arial Narrow" w:cs="Arial"/>
        </w:rPr>
      </w:pP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</w:rPr>
        <w:tab/>
        <w:t>Sekretarz KP – specjalista ds. zam. publ.</w:t>
      </w:r>
    </w:p>
    <w:sectPr w:rsidR="007F4529" w:rsidRPr="001C5189" w:rsidSect="00E029B1">
      <w:footerReference w:type="default" r:id="rId7"/>
      <w:pgSz w:w="11906" w:h="16838"/>
      <w:pgMar w:top="284" w:right="84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6B" w:rsidRDefault="00131A6B" w:rsidP="00892517">
      <w:pPr>
        <w:spacing w:after="0" w:line="240" w:lineRule="auto"/>
      </w:pPr>
      <w:r>
        <w:separator/>
      </w:r>
    </w:p>
  </w:endnote>
  <w:endnote w:type="continuationSeparator" w:id="0">
    <w:p w:rsidR="00131A6B" w:rsidRDefault="00131A6B" w:rsidP="0089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210"/>
      <w:docPartObj>
        <w:docPartGallery w:val="Page Numbers (Bottom of Page)"/>
        <w:docPartUnique/>
      </w:docPartObj>
    </w:sdtPr>
    <w:sdtContent>
      <w:p w:rsidR="00892517" w:rsidRDefault="00BB090C">
        <w:pPr>
          <w:pStyle w:val="Stopka"/>
        </w:pPr>
        <w:fldSimple w:instr=" PAGE   \* MERGEFORMAT ">
          <w:r w:rsidR="00184C4C">
            <w:rPr>
              <w:noProof/>
            </w:rPr>
            <w:t>1</w:t>
          </w:r>
        </w:fldSimple>
      </w:p>
    </w:sdtContent>
  </w:sdt>
  <w:p w:rsidR="00892517" w:rsidRDefault="00892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6B" w:rsidRDefault="00131A6B" w:rsidP="00892517">
      <w:pPr>
        <w:spacing w:after="0" w:line="240" w:lineRule="auto"/>
      </w:pPr>
      <w:r>
        <w:separator/>
      </w:r>
    </w:p>
  </w:footnote>
  <w:footnote w:type="continuationSeparator" w:id="0">
    <w:p w:rsidR="00131A6B" w:rsidRDefault="00131A6B" w:rsidP="0089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F0B5D4"/>
    <w:lvl w:ilvl="0">
      <w:numFmt w:val="bullet"/>
      <w:lvlText w:val="*"/>
      <w:lvlJc w:val="left"/>
    </w:lvl>
  </w:abstractNum>
  <w:abstractNum w:abstractNumId="1">
    <w:nsid w:val="0A702717"/>
    <w:multiLevelType w:val="hybridMultilevel"/>
    <w:tmpl w:val="A740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F0FB2"/>
    <w:multiLevelType w:val="hybridMultilevel"/>
    <w:tmpl w:val="1D129930"/>
    <w:lvl w:ilvl="0" w:tplc="9BCC7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A38"/>
    <w:multiLevelType w:val="hybridMultilevel"/>
    <w:tmpl w:val="5E542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209"/>
    <w:multiLevelType w:val="hybridMultilevel"/>
    <w:tmpl w:val="FB582742"/>
    <w:lvl w:ilvl="0" w:tplc="1C487B7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29EA2B92"/>
    <w:multiLevelType w:val="hybridMultilevel"/>
    <w:tmpl w:val="F2D43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11E8"/>
    <w:multiLevelType w:val="hybridMultilevel"/>
    <w:tmpl w:val="C1CAE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6EF2"/>
    <w:multiLevelType w:val="hybridMultilevel"/>
    <w:tmpl w:val="A8FA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6D50"/>
    <w:multiLevelType w:val="hybridMultilevel"/>
    <w:tmpl w:val="E420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A81"/>
    <w:multiLevelType w:val="hybridMultilevel"/>
    <w:tmpl w:val="21C6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1D24"/>
    <w:multiLevelType w:val="hybridMultilevel"/>
    <w:tmpl w:val="A834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9E000A"/>
    <w:multiLevelType w:val="hybridMultilevel"/>
    <w:tmpl w:val="2218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A2303"/>
    <w:multiLevelType w:val="hybridMultilevel"/>
    <w:tmpl w:val="7A8C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44942"/>
    <w:multiLevelType w:val="hybridMultilevel"/>
    <w:tmpl w:val="6DACDA2A"/>
    <w:lvl w:ilvl="0" w:tplc="29865CC6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>
    <w:nsid w:val="610C662D"/>
    <w:multiLevelType w:val="multilevel"/>
    <w:tmpl w:val="2838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6039F7"/>
    <w:multiLevelType w:val="hybridMultilevel"/>
    <w:tmpl w:val="638A1976"/>
    <w:lvl w:ilvl="0" w:tplc="00307E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519326C"/>
    <w:multiLevelType w:val="hybridMultilevel"/>
    <w:tmpl w:val="52AE6316"/>
    <w:lvl w:ilvl="0" w:tplc="54F4A0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C9A1F51"/>
    <w:multiLevelType w:val="hybridMultilevel"/>
    <w:tmpl w:val="B6EE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603F4"/>
    <w:multiLevelType w:val="hybridMultilevel"/>
    <w:tmpl w:val="DC1C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BD7"/>
    <w:multiLevelType w:val="hybridMultilevel"/>
    <w:tmpl w:val="85242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E1B26"/>
    <w:multiLevelType w:val="hybridMultilevel"/>
    <w:tmpl w:val="37F6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C335F"/>
    <w:multiLevelType w:val="hybridMultilevel"/>
    <w:tmpl w:val="EA98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332B0"/>
    <w:multiLevelType w:val="hybridMultilevel"/>
    <w:tmpl w:val="76948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F671FA"/>
    <w:multiLevelType w:val="hybridMultilevel"/>
    <w:tmpl w:val="8CEA870E"/>
    <w:lvl w:ilvl="0" w:tplc="E2F68B64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CBF73DE"/>
    <w:multiLevelType w:val="hybridMultilevel"/>
    <w:tmpl w:val="9AD6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1"/>
  </w:num>
  <w:num w:numId="20">
    <w:abstractNumId w:val="12"/>
  </w:num>
  <w:num w:numId="21">
    <w:abstractNumId w:val="13"/>
  </w:num>
  <w:num w:numId="22">
    <w:abstractNumId w:val="22"/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2C"/>
    <w:rsid w:val="00024D7D"/>
    <w:rsid w:val="000302EA"/>
    <w:rsid w:val="0003527A"/>
    <w:rsid w:val="00040D82"/>
    <w:rsid w:val="0004458B"/>
    <w:rsid w:val="000527C8"/>
    <w:rsid w:val="00085E9F"/>
    <w:rsid w:val="000B149E"/>
    <w:rsid w:val="000C312B"/>
    <w:rsid w:val="000D5540"/>
    <w:rsid w:val="000D7AC1"/>
    <w:rsid w:val="000F0FD2"/>
    <w:rsid w:val="001034B1"/>
    <w:rsid w:val="00131A6B"/>
    <w:rsid w:val="001421BA"/>
    <w:rsid w:val="00146123"/>
    <w:rsid w:val="00146D48"/>
    <w:rsid w:val="00146EEE"/>
    <w:rsid w:val="00184C4C"/>
    <w:rsid w:val="001A5F37"/>
    <w:rsid w:val="001C5189"/>
    <w:rsid w:val="001C7214"/>
    <w:rsid w:val="001C7911"/>
    <w:rsid w:val="0020179B"/>
    <w:rsid w:val="00230195"/>
    <w:rsid w:val="00254965"/>
    <w:rsid w:val="00274FE6"/>
    <w:rsid w:val="00290273"/>
    <w:rsid w:val="002A3A88"/>
    <w:rsid w:val="002B250A"/>
    <w:rsid w:val="002D0018"/>
    <w:rsid w:val="002D561A"/>
    <w:rsid w:val="002E1B04"/>
    <w:rsid w:val="002E6B73"/>
    <w:rsid w:val="0031253E"/>
    <w:rsid w:val="003143B7"/>
    <w:rsid w:val="003170C7"/>
    <w:rsid w:val="0032690F"/>
    <w:rsid w:val="003433D2"/>
    <w:rsid w:val="003B44B0"/>
    <w:rsid w:val="003C13EE"/>
    <w:rsid w:val="003D188B"/>
    <w:rsid w:val="003E0D42"/>
    <w:rsid w:val="003F673B"/>
    <w:rsid w:val="00424848"/>
    <w:rsid w:val="00463E05"/>
    <w:rsid w:val="0047122C"/>
    <w:rsid w:val="00492E35"/>
    <w:rsid w:val="004A094E"/>
    <w:rsid w:val="004A09EE"/>
    <w:rsid w:val="004B2CF8"/>
    <w:rsid w:val="004B6209"/>
    <w:rsid w:val="004B7065"/>
    <w:rsid w:val="004B756B"/>
    <w:rsid w:val="004F2E9F"/>
    <w:rsid w:val="00503C28"/>
    <w:rsid w:val="0050447F"/>
    <w:rsid w:val="00515EE2"/>
    <w:rsid w:val="00517773"/>
    <w:rsid w:val="00526827"/>
    <w:rsid w:val="0055271A"/>
    <w:rsid w:val="00564E0C"/>
    <w:rsid w:val="005F04E9"/>
    <w:rsid w:val="00601955"/>
    <w:rsid w:val="00637095"/>
    <w:rsid w:val="00644A32"/>
    <w:rsid w:val="00652743"/>
    <w:rsid w:val="006735F7"/>
    <w:rsid w:val="0068277E"/>
    <w:rsid w:val="006A5CAF"/>
    <w:rsid w:val="006D1B8A"/>
    <w:rsid w:val="00705C27"/>
    <w:rsid w:val="0071156A"/>
    <w:rsid w:val="007130AD"/>
    <w:rsid w:val="007235CE"/>
    <w:rsid w:val="0073335F"/>
    <w:rsid w:val="00746218"/>
    <w:rsid w:val="007511EE"/>
    <w:rsid w:val="00760B7C"/>
    <w:rsid w:val="007753E5"/>
    <w:rsid w:val="007844FC"/>
    <w:rsid w:val="00784786"/>
    <w:rsid w:val="007851E1"/>
    <w:rsid w:val="00790D3A"/>
    <w:rsid w:val="007A2CD1"/>
    <w:rsid w:val="007D1F0D"/>
    <w:rsid w:val="007D2A3E"/>
    <w:rsid w:val="007D45CC"/>
    <w:rsid w:val="007D75C3"/>
    <w:rsid w:val="007E4340"/>
    <w:rsid w:val="007F4529"/>
    <w:rsid w:val="007F5EDC"/>
    <w:rsid w:val="0081279E"/>
    <w:rsid w:val="00837352"/>
    <w:rsid w:val="00876C7C"/>
    <w:rsid w:val="00884406"/>
    <w:rsid w:val="00892517"/>
    <w:rsid w:val="008A3834"/>
    <w:rsid w:val="008A6305"/>
    <w:rsid w:val="0093120C"/>
    <w:rsid w:val="00931E5C"/>
    <w:rsid w:val="0093773F"/>
    <w:rsid w:val="009522A8"/>
    <w:rsid w:val="00954E26"/>
    <w:rsid w:val="00960B61"/>
    <w:rsid w:val="009620DD"/>
    <w:rsid w:val="00971557"/>
    <w:rsid w:val="00973960"/>
    <w:rsid w:val="00974C4C"/>
    <w:rsid w:val="009B2EDF"/>
    <w:rsid w:val="009C7E4F"/>
    <w:rsid w:val="009E4834"/>
    <w:rsid w:val="009F156B"/>
    <w:rsid w:val="00A049F9"/>
    <w:rsid w:val="00A138C6"/>
    <w:rsid w:val="00A548B3"/>
    <w:rsid w:val="00A55751"/>
    <w:rsid w:val="00A850F5"/>
    <w:rsid w:val="00A92444"/>
    <w:rsid w:val="00AA36DB"/>
    <w:rsid w:val="00AC24C9"/>
    <w:rsid w:val="00AE14D5"/>
    <w:rsid w:val="00AE6D75"/>
    <w:rsid w:val="00AF1AE9"/>
    <w:rsid w:val="00B03775"/>
    <w:rsid w:val="00B137E7"/>
    <w:rsid w:val="00B234E7"/>
    <w:rsid w:val="00B47FF2"/>
    <w:rsid w:val="00B57A98"/>
    <w:rsid w:val="00B72F95"/>
    <w:rsid w:val="00B94BEF"/>
    <w:rsid w:val="00BA15A8"/>
    <w:rsid w:val="00BB090C"/>
    <w:rsid w:val="00BD3B04"/>
    <w:rsid w:val="00C222C7"/>
    <w:rsid w:val="00C2426B"/>
    <w:rsid w:val="00C371B3"/>
    <w:rsid w:val="00C550F8"/>
    <w:rsid w:val="00C70F08"/>
    <w:rsid w:val="00C74896"/>
    <w:rsid w:val="00C93F7B"/>
    <w:rsid w:val="00CA263A"/>
    <w:rsid w:val="00CA51B4"/>
    <w:rsid w:val="00CA6B81"/>
    <w:rsid w:val="00CB1F73"/>
    <w:rsid w:val="00CB2BDE"/>
    <w:rsid w:val="00CB6E7C"/>
    <w:rsid w:val="00CC2271"/>
    <w:rsid w:val="00CC466A"/>
    <w:rsid w:val="00CC7251"/>
    <w:rsid w:val="00D05EBB"/>
    <w:rsid w:val="00D2689A"/>
    <w:rsid w:val="00D27D51"/>
    <w:rsid w:val="00D4069B"/>
    <w:rsid w:val="00DA7986"/>
    <w:rsid w:val="00DB35DC"/>
    <w:rsid w:val="00DF213B"/>
    <w:rsid w:val="00DF316D"/>
    <w:rsid w:val="00DF7B5F"/>
    <w:rsid w:val="00E029B1"/>
    <w:rsid w:val="00E07EC7"/>
    <w:rsid w:val="00E411BA"/>
    <w:rsid w:val="00E45525"/>
    <w:rsid w:val="00E503BD"/>
    <w:rsid w:val="00EC637F"/>
    <w:rsid w:val="00F17666"/>
    <w:rsid w:val="00F201F3"/>
    <w:rsid w:val="00F35BFF"/>
    <w:rsid w:val="00F54A60"/>
    <w:rsid w:val="00F65CA2"/>
    <w:rsid w:val="00F710C0"/>
    <w:rsid w:val="00F72780"/>
    <w:rsid w:val="00F81378"/>
    <w:rsid w:val="00F82AE5"/>
    <w:rsid w:val="00FB330F"/>
    <w:rsid w:val="00FC5711"/>
    <w:rsid w:val="00FD706E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04"/>
  </w:style>
  <w:style w:type="paragraph" w:styleId="Nagwek2">
    <w:name w:val="heading 2"/>
    <w:basedOn w:val="Normalny"/>
    <w:next w:val="Normalny"/>
    <w:link w:val="Nagwek2Znak"/>
    <w:qFormat/>
    <w:rsid w:val="0031253E"/>
    <w:pPr>
      <w:keepNext/>
      <w:suppressAutoHyphens/>
      <w:spacing w:after="120" w:line="240" w:lineRule="auto"/>
      <w:ind w:left="1077" w:hanging="360"/>
      <w:jc w:val="both"/>
      <w:outlineLvl w:val="1"/>
    </w:pPr>
    <w:rPr>
      <w:rFonts w:ascii="Calibri" w:hAnsi="Calibri" w:cs="Arial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1253E"/>
    <w:rPr>
      <w:rFonts w:ascii="Calibri" w:hAnsi="Calibri" w:cs="Arial"/>
      <w:b/>
      <w:bCs/>
      <w:sz w:val="28"/>
      <w:szCs w:val="24"/>
      <w:lang w:eastAsia="zh-CN"/>
    </w:rPr>
  </w:style>
  <w:style w:type="character" w:customStyle="1" w:styleId="apple-tab-span">
    <w:name w:val="apple-tab-span"/>
    <w:basedOn w:val="Domylnaczcionkaakapitu"/>
    <w:rsid w:val="0047122C"/>
  </w:style>
  <w:style w:type="character" w:customStyle="1" w:styleId="apple-converted-space">
    <w:name w:val="apple-converted-space"/>
    <w:basedOn w:val="Domylnaczcionkaakapitu"/>
    <w:rsid w:val="0047122C"/>
  </w:style>
  <w:style w:type="paragraph" w:styleId="Tekstdymka">
    <w:name w:val="Balloon Text"/>
    <w:basedOn w:val="Normalny"/>
    <w:link w:val="TekstdymkaZnak"/>
    <w:uiPriority w:val="99"/>
    <w:semiHidden/>
    <w:unhideWhenUsed/>
    <w:rsid w:val="0047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12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352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CF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CF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517"/>
  </w:style>
  <w:style w:type="paragraph" w:styleId="Stopka">
    <w:name w:val="footer"/>
    <w:basedOn w:val="Normalny"/>
    <w:link w:val="StopkaZnak"/>
    <w:uiPriority w:val="99"/>
    <w:unhideWhenUsed/>
    <w:rsid w:val="0089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517"/>
  </w:style>
  <w:style w:type="paragraph" w:styleId="Tekstpodstawowy">
    <w:name w:val="Body Text"/>
    <w:basedOn w:val="Normalny"/>
    <w:link w:val="TekstpodstawowyZnak"/>
    <w:rsid w:val="009739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3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4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253E"/>
    <w:pPr>
      <w:keepNext/>
      <w:suppressAutoHyphens/>
      <w:spacing w:after="120" w:line="240" w:lineRule="auto"/>
      <w:ind w:left="1077" w:hanging="360"/>
      <w:jc w:val="both"/>
      <w:outlineLvl w:val="1"/>
    </w:pPr>
    <w:rPr>
      <w:rFonts w:ascii="Calibri" w:hAnsi="Calibri" w:cs="Arial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1253E"/>
    <w:rPr>
      <w:rFonts w:ascii="Calibri" w:hAnsi="Calibri" w:cs="Arial"/>
      <w:b/>
      <w:bCs/>
      <w:sz w:val="28"/>
      <w:szCs w:val="24"/>
      <w:lang w:eastAsia="zh-CN"/>
    </w:rPr>
  </w:style>
  <w:style w:type="character" w:customStyle="1" w:styleId="apple-tab-span">
    <w:name w:val="apple-tab-span"/>
    <w:basedOn w:val="Domylnaczcionkaakapitu"/>
    <w:rsid w:val="0047122C"/>
  </w:style>
  <w:style w:type="character" w:customStyle="1" w:styleId="apple-converted-space">
    <w:name w:val="apple-converted-space"/>
    <w:basedOn w:val="Domylnaczcionkaakapitu"/>
    <w:rsid w:val="0047122C"/>
  </w:style>
  <w:style w:type="paragraph" w:styleId="Tekstdymka">
    <w:name w:val="Balloon Text"/>
    <w:basedOn w:val="Normalny"/>
    <w:link w:val="TekstdymkaZnak"/>
    <w:uiPriority w:val="99"/>
    <w:semiHidden/>
    <w:unhideWhenUsed/>
    <w:rsid w:val="0047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12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352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CF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CF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Szykuła</dc:creator>
  <cp:lastModifiedBy>X</cp:lastModifiedBy>
  <cp:revision>2</cp:revision>
  <cp:lastPrinted>2015-08-10T07:29:00Z</cp:lastPrinted>
  <dcterms:created xsi:type="dcterms:W3CDTF">2015-08-10T07:38:00Z</dcterms:created>
  <dcterms:modified xsi:type="dcterms:W3CDTF">2015-08-10T07:38:00Z</dcterms:modified>
</cp:coreProperties>
</file>