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sz w:val="19"/>
          <w:lang w:eastAsia="pl-PL"/>
        </w:rPr>
        <w:t>11/10/2013</w:t>
      </w:r>
      <w:r w:rsidRPr="000F22A3">
        <w:rPr>
          <w:rFonts w:ascii="Arial" w:eastAsia="Times New Roman" w:hAnsi="Arial" w:cs="Arial"/>
          <w:sz w:val="19"/>
          <w:szCs w:val="19"/>
          <w:lang w:eastAsia="pl-PL"/>
        </w:rPr>
        <w:t xml:space="preserve">    </w:t>
      </w:r>
      <w:r w:rsidRPr="000F22A3">
        <w:rPr>
          <w:rFonts w:ascii="Arial" w:eastAsia="Times New Roman" w:hAnsi="Arial" w:cs="Arial"/>
          <w:sz w:val="19"/>
          <w:lang w:eastAsia="pl-PL"/>
        </w:rPr>
        <w:t>S198</w:t>
      </w:r>
      <w:r w:rsidRPr="000F22A3">
        <w:rPr>
          <w:rFonts w:ascii="Arial" w:eastAsia="Times New Roman" w:hAnsi="Arial" w:cs="Arial"/>
          <w:sz w:val="19"/>
          <w:szCs w:val="19"/>
          <w:lang w:eastAsia="pl-PL"/>
        </w:rPr>
        <w:t xml:space="preserve">    </w:t>
      </w:r>
      <w:r w:rsidRPr="000F22A3">
        <w:rPr>
          <w:rFonts w:ascii="Arial" w:eastAsia="Times New Roman" w:hAnsi="Arial" w:cs="Arial"/>
          <w:sz w:val="19"/>
          <w:lang w:eastAsia="pl-PL"/>
        </w:rPr>
        <w:t xml:space="preserve">Państwa członkowskie - Zamówienie publiczne na dostawy - Ogłoszenie o zamówieniu - Procedura otwarta  </w:t>
      </w:r>
    </w:p>
    <w:p w:rsidR="000F22A3" w:rsidRPr="000F22A3" w:rsidRDefault="000F22A3" w:rsidP="000F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4"/>
        <w:rPr>
          <w:rFonts w:ascii="Arial" w:eastAsia="Times New Roman" w:hAnsi="Arial" w:cs="Arial"/>
          <w:sz w:val="19"/>
          <w:szCs w:val="19"/>
          <w:lang w:eastAsia="pl-PL"/>
        </w:rPr>
      </w:pPr>
      <w:hyperlink r:id="rId5" w:anchor="id3160894-I.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I.</w:t>
        </w:r>
      </w:hyperlink>
    </w:p>
    <w:p w:rsidR="000F22A3" w:rsidRPr="000F22A3" w:rsidRDefault="000F22A3" w:rsidP="000F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4"/>
        <w:rPr>
          <w:rFonts w:ascii="Arial" w:eastAsia="Times New Roman" w:hAnsi="Arial" w:cs="Arial"/>
          <w:sz w:val="19"/>
          <w:szCs w:val="19"/>
          <w:lang w:eastAsia="pl-PL"/>
        </w:rPr>
      </w:pPr>
      <w:hyperlink r:id="rId6" w:anchor="id3160895-II.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II.</w:t>
        </w:r>
      </w:hyperlink>
    </w:p>
    <w:p w:rsidR="000F22A3" w:rsidRPr="000F22A3" w:rsidRDefault="000F22A3" w:rsidP="000F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4"/>
        <w:rPr>
          <w:rFonts w:ascii="Arial" w:eastAsia="Times New Roman" w:hAnsi="Arial" w:cs="Arial"/>
          <w:sz w:val="19"/>
          <w:szCs w:val="19"/>
          <w:lang w:eastAsia="pl-PL"/>
        </w:rPr>
      </w:pPr>
      <w:hyperlink r:id="rId7" w:anchor="id3160896-III.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III.</w:t>
        </w:r>
      </w:hyperlink>
    </w:p>
    <w:p w:rsidR="000F22A3" w:rsidRPr="000F22A3" w:rsidRDefault="000F22A3" w:rsidP="000F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4"/>
        <w:rPr>
          <w:rFonts w:ascii="Arial" w:eastAsia="Times New Roman" w:hAnsi="Arial" w:cs="Arial"/>
          <w:sz w:val="19"/>
          <w:szCs w:val="19"/>
          <w:lang w:eastAsia="pl-PL"/>
        </w:rPr>
      </w:pPr>
      <w:hyperlink r:id="rId8" w:anchor="id3160897-IV.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IV.</w:t>
        </w:r>
      </w:hyperlink>
    </w:p>
    <w:p w:rsidR="000F22A3" w:rsidRPr="000F22A3" w:rsidRDefault="000F22A3" w:rsidP="000F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4"/>
        <w:rPr>
          <w:rFonts w:ascii="Arial" w:eastAsia="Times New Roman" w:hAnsi="Arial" w:cs="Arial"/>
          <w:sz w:val="19"/>
          <w:szCs w:val="19"/>
          <w:lang w:eastAsia="pl-PL"/>
        </w:rPr>
      </w:pPr>
      <w:hyperlink r:id="rId9" w:anchor="id3160898-VI.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VI.</w:t>
        </w:r>
      </w:hyperlink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Polska-Szczytno: Pakiety oprogramowania i systemy informatyczne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2013/S 198-341676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Ogłoszenie o zamówieniu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Dostawy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sz w:val="19"/>
          <w:szCs w:val="19"/>
          <w:lang w:eastAsia="pl-PL"/>
        </w:rPr>
        <w:t>Dyrektywa 2004/18/WE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Nazwa, adresy i punkty kontaktowe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Zespół Opieki Zdrowotnej w Szczytnie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M.C. Skłodowskiej 12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Bohdan Diaków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12-100 Szczytno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896232141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10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zozszczytno@op.pl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896232136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Ogólny adres instytucji zamawiającej: </w:t>
      </w:r>
      <w:hyperlink r:id="rId11" w:tgtFrame="_blank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www.szpital.szczytno.pl</w:t>
        </w:r>
      </w:hyperlink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Rodzaj instytucji zamawiającej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Podmiot prawa publicznego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Główny przedmiot lub przedmioty działalności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Zdrowie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I.4)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Udzielenie zamówienia w imieniu innych instytucji zamawiających</w:t>
      </w:r>
    </w:p>
    <w:p w:rsidR="000F22A3" w:rsidRPr="000F22A3" w:rsidRDefault="000F22A3" w:rsidP="000F22A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Instytucja zamawiająca dokonuje zakupu w imieniu innych instytucji zamawiających: nie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II: Przedmiot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Opis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Nazwa nadana zamówieniu przez instytucję zamawiającą: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Wdrożenie systemu informatycznego wspomagającego zarządzanie usługami medycznymi ZOZ w Szczytnie.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Rodzaj zamówienia oraz lokalizacja robót budowlanych, miejsce realizacji dostawy lub świadczenia usług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Dostawy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Główne miejsce lub lokalizacja robót budowlanych, miejsce realizacji dostawy lub świadczenia usług: ZOZ Szczytno.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Kod NUTS </w:t>
      </w: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PL622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na temat zamówienia publicznego, umowy ramowej lub dynamicznego systemu zakupów (DSZ)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Ogłoszenie dotyczy zamówienia publicznego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na temat umowy ramowej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II.1.5)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Krótki opis zamówienia lub zakupu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 Dostawa systemów informatycznych, w tym: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a. Dostawa Zintegrowanego Systemu Informatycznego (ZSI) wraz z bezterminowymi licencjami płatnymi jednorazowo (zgodnie z załącznikiem nr 2 do SIWZ), spełniającego wymagania funkcjonalne i pozafunkcjonalne określone w Załączniku nr 2a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b. Rozbudowa istniejącego Laboratoryjnego Systemu Informatycznego (LIS) „Prometeusz” producent firma GEM - Jarosław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Kołton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 możliwością zastąpienia Laboratoryjnego Systemu Informatycznego (LIS) przez wykonawcę swoim systemem spełniającym wymagania funkcjonalne i pozafunkcjonalne określone w Załączniku nr 2a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c. Dostawa silnika bazy danych, w oparciu, o które to oprogramowanie ma działać system ZSI wraz z niezbędną liczbą licencji do pracy wyżej wymienionego oprogramowania na serwerach dostarczanych w ramach postępowania przez Wykonawcę (zgodnie z Załącznikiem 2b do SIWZ);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d. Instalacja, wdrożenie, konfiguracja i uruchomienie w/w oprogramowania na sprzęcie wskazanym przez Zamawiającego;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e. Szkolenia personelu Zamawiającego z obsługi w/w oprogramowania;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f. Przeniesienie danych z obecnie użytkowanego przez Zamawiającego oprogramowania do dostarczanego ZSI w zakresie, umożliwiającym zachowanie płynności i ciągłości pracy Zamawiającego: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a) System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KS-PPS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firmy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Kamsoft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zakresie rozliczeń z NFZ;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b) System FK, Środki Trwałe, Gospodarka Magazynowa, Kasa firmy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Gemini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c) Kadry i Płace firmy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Gemini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d) Przeniesienie danych z systemu RIS/PACS.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Dostawa sprzętu komputerowego (opisana w Załączniku Nr 2b do SIWZ):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a. Dostawa, instalacja i konfiguracja sprzętu komputerowego (urządzeń sieciowych,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UPS-ów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ramach zabezpieczenia przed zanikiem napięcia, komputerów z oprogramowaniem, drukarek i urządzeń wielofunkcyjnych, serwerów), opisanych w SIWZ;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b. Świadczenie usług gwarancyjnych i serwisowych wobec całości dostarczonego i zrealizowanego przedmiotu zamówienia w zakresie sprzętu komputerowego na zasadach opisanych w SIWZ;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II.1.6)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Wspólny Słownik Zamówień (CPV)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FF0000"/>
          <w:sz w:val="19"/>
          <w:lang w:eastAsia="pl-PL"/>
        </w:rPr>
        <w:t>48000000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RC05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II.1.7)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na temat Porozumienia w sprawie zamówień rządowych (GPA)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jest objęte Porozumieniem w sprawie zamówień rządowych (GPA): nie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II.1.8)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Części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 zamówienie podzielone jest na części: tak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Oferty można składać w odniesieniu do wszystkich części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II.1.9)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ofertach wariantowych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Dopuszcza się składanie ofert wariantowych: tak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Wielkość lub zakres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II.2.1)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Całkowita wielkość lub zakres: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Szacunkowa wartość bez VAT: 1 023 262,60 PLN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II.2.2)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opcjach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Opcje: tak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Proszę podać opis takich opcji: Zgodnie z zapisem Umowy pomiędzy Beneficjentem a Instytucją Zarządzającą RPO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WiM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przypadku stosowania postępowania o udzielenie zamówienia IZ może wyrazić zgodę na przesunięcia pomiędzy kategoriami wydatków o których mowa w par. 1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23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lit.a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tejże Umowy w ramach jednego postępowania przetargowego. Zamawiający dopuszcza przesunięcia pomiędzy częściami zamówienia bez ograniczania wartości w ramach wielkości i wartości zamówienia.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Wstępny harmonogram wykorzystania tych opcji: 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miesiącach: 7 (od udzielenia zamówienia)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II.2.3)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wznowieniach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podlegające wznowieniu: tak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Czas trwania zamówienia lub termin realizacji</w:t>
      </w:r>
    </w:p>
    <w:p w:rsidR="000F22A3" w:rsidRPr="000F22A3" w:rsidRDefault="000F22A3" w:rsidP="000F22A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Rozpoczęcie 10.12.2013. Zakończenie 30.6.2014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Informacje o częściach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sz w:val="19"/>
          <w:szCs w:val="19"/>
          <w:lang w:eastAsia="pl-PL"/>
        </w:rPr>
        <w:t xml:space="preserve">Część nr: 1 Nazwa: </w:t>
      </w:r>
      <w:proofErr w:type="spellStart"/>
      <w:r w:rsidRPr="000F22A3">
        <w:rPr>
          <w:rFonts w:ascii="Arial" w:eastAsia="Times New Roman" w:hAnsi="Arial" w:cs="Arial"/>
          <w:sz w:val="19"/>
          <w:szCs w:val="19"/>
          <w:lang w:eastAsia="pl-PL"/>
        </w:rPr>
        <w:t>Zad.I</w:t>
      </w:r>
      <w:proofErr w:type="spellEnd"/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Krótki opis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Dostawa Zintegrowanego Systemu Informatycznego (ZSI) wraz z bezterminowymi licencjami płatnymi jednorazowo.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Wspólny Słownik Zamówień (CPV)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FF0000"/>
          <w:sz w:val="19"/>
          <w:lang w:eastAsia="pl-PL"/>
        </w:rPr>
        <w:t>48000000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RC05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lastRenderedPageBreak/>
        <w:t>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Wielkość lub zakres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Dostawa systemów informatycznych, w tym: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a. Dostawa Zintegrowanego Systemu Informatycznego (ZSI) wraz z bezterminowymi licencjami płatnymi jednorazowo (zgodnie z załącznikiem nr 2 do SIWZ), spełniającego wymagania funkcjonalne i pozafunkcjonalne określone w Załączniku nr 2a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b. Rozbudowa istniejącego Laboratoryjnego Systemu Informatycznego (LIS) „Prometeusz” producent firma GEM - Jarosław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Kołton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 możliwością zastąpienia Laboratoryjnego Systemu Informatycznego (LIS) przez wykonawcę swoim systemem spełniającym wymagania funkcjonalne i pozafunkcjonalne określone w Załączniku nr 2a.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c. Dostawa silnika bazy danych, w oparciu, o które to oprogramowanie ma działać system ZSI wraz z niezbędną liczbą licencji do pracy wyżej wymienionego oprogramowania na serwerach dostarczanych w ramach postępowania przez Wykonawcę (zgodnie z Załącznikiem 2b do SIWZ);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d. Instalacja, wdrożenie, konfiguracja i uruchomienie w/w oprogramowania na sprzęcie wskazanym przez Zamawiającego;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e. Szkolenia personelu Zamawiającego z obsługi w/w oprogramowania;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f. Przeniesienie danych z obecnie użytkowanego przez Zamawiającego oprogramowania do dostarczanego ZSI w zakresie, umożliwiającym zachowanie płynności i ciągłości pracy Zamawiającego: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a) System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KS-PPS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firmy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Kamsoft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zakresie rozliczeń z NFZ;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b) System FK, Środki Trwałe, Gospodarka Magazynowa, Kasa firmy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Gemini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c) Kadry i Płace firmy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Gemini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d) Przeniesienie danych z systemu RIS/PACS.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różnych datach dotyczących czasu trwania lub rozpoczęcia/realizacji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Rozpoczęcie 10.12.2013. Zakończenie 30.6.2014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5)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dodatkowe na temat części zamówienia</w:t>
      </w:r>
    </w:p>
    <w:p w:rsidR="000F22A3" w:rsidRPr="000F22A3" w:rsidRDefault="000F22A3" w:rsidP="000F22A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potwierdzenia, że oferowane roboty budowlane, dostawy lub usługi odpowiadają wymaganiom określonym w SIWZ, Zamawiający wymaga dołączenia do oferty: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1) próbki oferowanego ZSI, umożliwiającej weryfikację wymaganych funkcjonalności. Wykonawca w ramach oferty dostarczy próbkę ZSI w postaci oprogramowania aplikacyjnego HIS i ERP zainstalowanego na swoim sprzęcie (np. przenośnym komputerze). Oprogramowanie Aplikacyjne ma być w pełni działające i skonfigurowane, w zakresie umożliwiającym weryfikację funkcjonalności zadeklarowanych przez Wykonawcę jako realizowane w Załącznikach 2a. Próbka Oferowanego ZSI ma być dostarczona na sprzęcie Wykonawcy, sprzęt ma być zabezpieczony przed dostępem osób trzecich np. w walizce zamykanej na klucz lub zamek szyfrowy. Dostęp do walizki będzie posiadał tylko wykonawca do chwili, gdy Zamawiający zaprosi Wykonawcę, by dokonał prezentacji/demonstracji oferowanego oprogramowania aplikacyjnego, zainstalowanego na dostarczonej próbce na swoim sprzęcie, w celu weryfikacji faktycznie oferowanej funkcjonalności ZSI. Brak prezentacji określonej (zadeklarowanej) jako posiadana funkcjonalność będzie równoważny z niespełnieniem kryteriów w danym obszarze. Prezentacja może dotyczyć całości systemu lub wybranych funkcjonalności wg wyboru Zamawiającego. Prezentacja odbywać się będzie wyłącznie w obecności Zamawiającego i upoważnionych przedstawicieli Wykonawcy dokonujących prezentacji. Przebieg prezentacji utrwalony zostanie za pomocą nagrania audio/video. Po zawarciu umowy z wybranym Wykonawcą oraz po prawomocnym rozstrzygnięciu złożonych w toku postępowania o udzielenie zamówienia publicznego odwołań, Wykonawcy biorący udział w postępowaniu, których oferty nie zostały wybrane, mogą złożyć wniosek o zwrot próbek. Wykonawca, którego oferta została wybrana może złożyć wniosek o zwrot próbki po zakończeniu Umowy Próbka systemu rozumiana jest przez Zamawiającego jako gotowy produkt w wersji demonstracyjnej (próbnej), który może być ograniczony jedynie co do czasu działania (rekomendowany okres to czas związania ofertą) lub ilości możliwych do wprowadzenia danych (np. 5 rekordów w każdej tabeli). Zamawiający oświadcza, że w próbce systemu ZSI będzie weryfikował tylko te funkcjonalności, które nie wymagają podłączenia próbki do zewnętrznych źródeł danych, urządzeń oraz możliwości połączenia z siecią Internet i korzystania z poczty elektronicznej. Zakres funkcjonalny próbki obejmie moduły: Izba Przyjęć, Oddziały, Blok Operacyjny, Blok Porodowy, Dokumentacja medyczna, Statystyka medyczna, Zlecenia medyczne, Zakażenia szpitalne, Bakteriologia, Rehabilitacja, Poradnia (Rejestracja, gabinet), Kolejki oczekujących, Rozliczenia z NFZ, Rozliczenia umów komercyjnych,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Gruper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symulator JGP, Rachunek kosztów leczenia i kalkulacja procedur medycznych, Apteka, Apteczka oddziałowa, Kadry, Płace, Finanse/Księgowość, Środki trwałe i wyposażenie, Gospodarka magazynowa, Zamówienia publiczne. Zamawiający będzie wymagał przeprowadzenia prezentacji jednakowych funkcjonalności wobec wszystkich Wykonawców. Scenariusz badania zostanie podany do wiadomości Wykonawców po złożeniu przez nich ofert. Zamawiający podkreśla żądanie posiadania w pełni funkcjonalnego standardowego Systemu (gotowego produktu) na etapie składania oferty. Zamawiający nie dopuszcza, aby wykonawca w dodatkowo wyznaczonym terminie przeprowadził ponowną prezentację Systemu w wersji demonstracyjnej, która potwierdzi, że System spełnia wymagania zamawiającego. Oznaczałoby to bowiem dopuszczenie możliwości dokonywania poprawek do oferowanego systemu po terminie składania ofert, co stałoby w sprzeczności z zasadą równego traktowania wykonawców. (zadanie I)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2) oferta wariantowa dot. rozwiązania na drukarki kodów kreskowych i czytników kodów kreskowych - 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należy przez to rozumieć ofertę przewidująca, zgodnie z warunkami określonymi w SIWZ, odmienny niż określony przez zamawiającego sposób wykonania zamówienia publicznego – opisany w warunkach ogólnych do zał. nr 2 (zadanie I).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3) zestawienie nazw, producentów i systemów zgodnie z załącznikiem do SIWZ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sz w:val="19"/>
          <w:szCs w:val="19"/>
          <w:lang w:eastAsia="pl-PL"/>
        </w:rPr>
        <w:t xml:space="preserve">Część nr: 2 Nazwa: </w:t>
      </w:r>
      <w:proofErr w:type="spellStart"/>
      <w:r w:rsidRPr="000F22A3">
        <w:rPr>
          <w:rFonts w:ascii="Arial" w:eastAsia="Times New Roman" w:hAnsi="Arial" w:cs="Arial"/>
          <w:sz w:val="19"/>
          <w:szCs w:val="19"/>
          <w:lang w:eastAsia="pl-PL"/>
        </w:rPr>
        <w:t>Zad.II</w:t>
      </w:r>
      <w:proofErr w:type="spellEnd"/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Krótki opis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dostawa, instalacja, konfiguracja i uruchomienie sprzętu informatycznego z oprogramowaniem.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Wspólny Słownik Zamówień (CPV)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FF0000"/>
          <w:sz w:val="19"/>
          <w:lang w:eastAsia="pl-PL"/>
        </w:rPr>
        <w:t>48000000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RC05, </w:t>
      </w:r>
      <w:r w:rsidRPr="000F22A3">
        <w:rPr>
          <w:rFonts w:ascii="Arial" w:eastAsia="Times New Roman" w:hAnsi="Arial" w:cs="Arial"/>
          <w:color w:val="FF0000"/>
          <w:sz w:val="19"/>
          <w:lang w:eastAsia="pl-PL"/>
        </w:rPr>
        <w:t>30236000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Wielkość lub zakres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Dostawa sprzętu komputerowego (opisana w Załączniku Nr 2b do SIWZ):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a. Dostawa, instalacja i konfiguracja sprzętu komputerowego (urządzeń sieciowych,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UPS-ów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ramach zabezpieczenia przed zanikiem napięcia, komputerów z oprogramowaniem, drukarek i urządzeń wielofunkcyjnych, serwerów), opisanych w SIWZ;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b. Świadczenie usług gwarancyjnych i serwisowych wobec całości dostarczonego i zrealizowanego przedmiotu zamówienia w zakresie sprzętu komputerowego na zasadach opisanych w SIWZ.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różnych datach dotyczących czasu trwania lub rozpoczęcia/realizacji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Rozpoczęcie 10.12.2013. Zakończenie 31.12.2013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5)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dodatkowe na temat części zamówienia</w:t>
      </w:r>
    </w:p>
    <w:p w:rsidR="000F22A3" w:rsidRPr="000F22A3" w:rsidRDefault="000F22A3" w:rsidP="000F22A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potwierdzenia, że oferowane roboty budowlane, dostawy lub usługi odpowiadają wymaganiom określonym w SIWZ, Zamawiający wymaga dołączenia do oferty: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Specyfikacji technicznych sprzętu na podstawie Załącznika 2b do SIWZ (zadanie II).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Warunki dotyczące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III.1.1)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Wymagane wadia i gwarancje: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wymaga wniesienia wadium w wysokości: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Zad. I 15 000,00 PLN;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Zad. II 9 000,00 PLN.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III.1.2)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Główne warunki finansowe i uzgodnienia płatnicze i/lub odniesienie do odpowiednich przepisów je regulujących: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III.1.3)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Forma prawna, jaką musi przyjąć grupa wykonawców, której zostanie udzielone zamówienie: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III.1.4)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Inne szczególne warunki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Wykonanie zamówienia podlega szczególnym warunkom: nie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Warunki udziału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III.2.1)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Sytuacja podmiotowa wykonawców, w tym wymogi związane z wpisem do rejestru zawodowego lub handlowego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Informacje i formalności konieczne do dokonania oceny spełniania wymogów: Informacje i formalności konieczne do dokonania oceny spełniania wymogów: 1) oświadczenie o braku podstaw do wykluczenia – sporządzone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wg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Załącznika nr 6 do SIWZ.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przypadku składania oferty przez Wykonawców występujących wspólnie oświadczenie składa i podpisuje w imieniu wszystkich Wykonawców Pełnomocnik, wpisując w miejscu przeznaczonym na podanie nazwy i adresu Wykonawcy, nazwy i adresy wszystkich Wykonawców składających ofertę wspólną i załącza pełnomocnictwo do reprezentowania wszystkich wykonawców zgodnie z rozdz. VI pkt. 4 podpunktem 3 i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11 SIWZ;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2) aktualny odpis z właściwego rejestru, jeżeli odrębne przepisy wymagają wpisu do rejestru, wystawiony nie wcześniej niż 6 miesięcy przed upływem terminu składania ofert, a w stosunku do osób fizycznych oświadczenia w zakresie art. 24 ust. 1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 ustawy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składania oferty przez Wykonawców występujących wspólnie, wyżej wymieniony dokument musi być złożony przez każdego Wykonawcę;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3) aktualne zaświadczenie właściwego naczelnika Urzędu Skarbowego potwierdzające, że Wykonawca nie zalega z opłacaniem podatków lub zaświadczenie, że uzyskał przewidziane prawem zwolnienie, odroczenie lub rozłożenie na raty zaległych płatności, lub wstrzymanie w całości wykonania decyzji właściwego organu – wystawione nie wcześniej niż 3 miesiące przed upływem terminu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składania oferty przez Wykonawców występujących wspólnie, wyżej wymienione zaświadczenie musi być złożone przez każdego Wykonawcę;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4) aktualne zaświadczenie z właściwego Oddziału Zakładu Ubezpieczeń Społecznych lub Kasy Rolniczego Ubezpieczenia Społecznego potwierdzające, że Wykonawca nie zalega z opłacaniem składek na ubezpieczenie zdrowotne i społeczne, lub zaświadczenie,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przypadku składania oferty przez Wykonawców występujących wspólnie, wyżej wymienione 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zaświadczenie musi być złożone przez każdego Wykonawcę;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5) aktualną informację z Krajowego Rejestru Karnego w zakresie określonym w art. 24 ust. 1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4-8 ustawy, wystawioną nie wcześniej niż 6 miesięcy przed upływem terminu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składania oferty przez Wykonawców występujących wspólnie, wyżej wymienione zaświadczenie musi być złożone przez każdego Wykonawcę;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6) aktualną informację z Krajowego Rejestru Karnego w zakresie określonym w art. 24 ust. 1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9 ustawy, wystawioną nie wcześniej niż 6 miesięcy przed upływem terminu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składania oferty przez Wykonawców występujących wspólnie, wyżej wymienione zaświadczenie musi być złożone przez każdego Wykonawcę;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7) listę podmiotów należących do tej samej grupy kapitałowej, o której mowa w art. 24 ust. 2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 ustawy albo informację o tym, że nie należy do grupy kapitałowej.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składania oferty przez Wykonawców występujących wspólnie, wyżej wymienione zaświadczenie musi być złożone przez każdego Wykonawcę;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celu potwierdzenia spełnienia warunków udziału w postępowaniu Zamawiający wymaga dołączenia do oferty: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oświadczenia Wykonawcy, o spełnianiu warunków określonych w art. 22 ust. 1 ustawy Prawo Zamówień Publicznych – sporządzone wg Załącznika nr 5 do SIWZ.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przypadku składania oferty przez Wykonawców występujących wspólnie oświadczenie składa i podpisuje w imieniu wszystkich Wykonawców Pełnomocnik, wpisując w miejscu przeznaczonym na podanie nazwy i adresu Wykonawcy, nazwy i adresy wszystkich Wykonawców składających ofertę wspólną i załącza pełnomocnictwo do reprezentowania wszystkich wykonawców zgodnie z rozdz. VI pkt. 4 podpunktem 3 i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pkt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11 SIWZ;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wykazu wykonanych, a w przypadku świadczeń okresowych lub ciągłych również wykonywanych dostaw w okresie ostatnich trzech lat przed upływem terminu składania ofert, a jeżeli okres prowadzenia działalności jest krótszy - w tym okresie, odpowiadających swoim rodzajem i wartością dostawom stanowiącym przedmiot zamówienia, z podaniem ich wartości, przedmiotu, dat wykonania, odbiorców oraz załączeniem dokumentów potwierdzających, że dostawy te zostały wykonane należycie zgodnie z rozdz. V pkt. 2 SIWZ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przypadku składania oferty przez Wykonawców ubiegających się wspólnie o udzielenie zamówienia, wyżej wymieniony warunek musi spełnić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wg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wyboru wykonawców każdy z nich lub niektórzy z nich w części bądź przez jednego z nich samodzielnie co będzie rozumiane, że wyżej wymieniony warunek wykonawcy mogą spełnić łącznie.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3) wykazu osób, które będą uczestniczyć w wykonywaniu zamówienia, wraz z informacjami na temat ich kwalifikacji zawodowych, doświadczenia i wykształcenia niezbędnych do wykonania zamówienia, a także zakresu wykonywanych przez nie czynności, zgodnie z rozdz. V pkt. 3 SIWZ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przypadku składania oferty przez Wykonawców ubiegających się wspólnie o udzielenie zamówienia, wyżej wymieniony warunek musi spełnić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wg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wyboru wykonawców każdy z nich lub niektórzy z nich w części bądź przez jednego z nich samodzielnie co będzie rozumiane, że wyżej wymieniony warunek wykonawcy mogą spełnić łącznie.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4) Oświadczenia, że osoby, które będą uczestniczyć w wykonywaniu zamówienia posiadają wymagane uprawnienia, jeżeli ustawy nakładają obowiązek posiadania takich uprawnień.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przypadku składania oferty przez Wykonawców ubiegających się wspólnie o udzielenie zamówienia, wyżej wymieniony warunek musi spełnić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wg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wyboru wykonawców każdy z nich lub niektórzy z nich w części bądź przez jednego z nich samodzielnie co będzie rozumiane, że wyżej wymieniony warunek wykonawcy mogą spełnić łącznie.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III.2.2)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Zdolność ekonomiczna i finansowa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 Informacje i formalności konieczne do dokonania oceny spełniania wymogów: Opis sposobu dokonywania oceny spełniania tego warunku: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Zad. I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zakresie tego warunku Zamawiający wymaga wykazania się posiadaniem środków finansowych lub zdolności kredytowej w wysokości nie mniejszej niż 800 000,00 PLN (osiemset tysięcy złotych) oraz posiadaniem umowy ubezpieczenia od odpowiedzialności cywilnej, z sumą ubezpieczenia nie mniejszą niż 800 000,00 PLN (osiemset tysięcy złotych) oraz zakresem ubezpieczenia obejmującym przedmiot niniejszego zamówienia. Ocena spełnienia warunku nastąpi na podstawie przedstawionych przez Wykonawcę dokumentów i oświadczenia,.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Zamawiający uzna warunek za spełniony, jeżeli wykonawca wykaże, iż posiada środki finansowe lub zdolność kredytową, potwierdzone informacją banku lub spółdzielczej kasy oszczędnościowo-kredytowej, w których wykonawca posiada rachunek, wystawioną nie wcześniej niż 3 miesiące przed upływem terminu składania wniosków o dopuszczenie do udziału w postępowaniu o udzielenie zamówienia albo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Aby spełnić warunki udziału w postępowaniu, Wykonawca może polegać na wiedzy i doświadczeniu, potencjale technicznym, osobach zdolnych do wykonania zamówienia lub zdolnościach finansowych innych podmiotów, niezależnie od charakteru prawnego łączących go z nimi stosunków. W takiej sytuacji 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Wykonawca zobowiązany jest przedstawić pisemne zobowiązanie tych podmiotów do oddania mu do dyspozycji niezbędnych zasobów na okres korzystania z nich przy wykonaniu zamówienia.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Zad. II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zakresie tego warunku Zamawiający wymaga wykazania się posiadaniem środków finansowych lub zdolności kredytowej w wysokości nie mniejszej niż 200 000,00 PLN (dwieście tysięcy złotych) oraz posiadaniem umowy ubezpieczenia od odpowiedzialności cywilnej, z sumą ubezpieczenia nie mniejszą niż 200 000,00 PLN (dwieście tysięcy złotych) oraz zakresem ubezpieczenia obejmującym przedmiot niniejszego zamówienia. Ocena spełnienia warunku nastąpi na podstawie przedstawionych przez Wykonawcę dokumentów i oświadczenia.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Zamawiający uzna warunek za spełniony, jeżeli wykonawca wykaże, iż posiada środki finansowe lub zdolność kredytową, potwierdzone informacją banku lub spółdzielczej kasy oszczędnościowo-kredytowej, w których wykonawca posiada rachunek, wystawioną nie wcześniej niż 3 miesiące przed upływem terminu składania wniosków o dopuszczenie do udziału w postępowaniu o udzielenie zamówienia albo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Aby spełnić warunki udziału w postępowaniu, Wykonawca może polegać na wiedzy i doświadczeniu, potencjale technicznym, osobach zdolnych do wykonania zamówienia lub zdolnościach finansowych innych podmiotów, niezależnie od charakteru prawnego łączących go z nimi stosunków. W takiej sytuacji Wykonawca zobowiązany jest przedstawić pisemne zobowiązanie tych podmiotów do oddania mu do dyspozycji niezbędnych zasobów na okres korzystania z nich przy wykonaniu zamówienia.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Ocena spełnienia warunków wymaganych od Wykonawców zostanie dokonana wg formuły: spełnia – nie spełnia.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III.2.3)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Kwalifikacje techniczne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Informacje i formalności konieczne do dokonania oceny spełniania wymogów: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Zamawiający uzna warunek za spełniony jeżeli Wykonawca wykaże, że dysponuje osobami zdolnymi do wykonania zamówienia wraz z informacjami na temat ich kwalifikacji niezbędnych do wykonania zamówienia (wykształcenia, doświadczenia a także zakres wykonywanych przez nich czynności) – wg wzoru stanowiącego Załącznik nr 9 do SIWZ.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Pakiet 1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Wśród osób, które będą wykonywać zamówienie muszą znajdować się: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jeden kierownik projektu z wykształceniem wyższym i posiadanym certyfikatem zarządzania projektami np. (IPMA, PMP, Prince 2 lub równoważnym),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jednej osoby o wykształceniu ekonomicznym i 5 letnim doświadczeniu zawodowym we wdrażaniu bądź serwisowaniu oprogramowania ERP;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3) co najmniej 10 konsultantów posiadających min. roczne doświadczenie we wdrażaniu HIS dla sektora ochrony zdrowia, z których co najmniej 5 osób posiada certyfikaty Prince2 lub równoważne,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4) co najmniej 5 konsultantów posiadających min. roczne doświadczenie we wdrażaniu ERP dla sektora ochrony zdrowia posiadających certyfikaty Prince2 lub równoważne,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5) osoba z uprawnieniami w zakresie administracji motoru bazy danych dostarczanej w ramach niniejszego postępowania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Pakiet 2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Zamawiający nie stawia wymagań w zakresie tego warunku. Zamawiający zaliczy wymaganie na podstawie złożonego oświadczenia, że Wykonawca dysponuje odpowiednim potencjałem technicznym oraz osobami zdolnymi do wykonania zamówienia.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Ocena spełnienia warunku nastąpi na podstawie przedstawionych przez Wykonawcę dokumentów i oświadczenia.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III.2.4)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zamówieniach zastrzeżonych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Specyficzne warunki dotyczące zamówień na usługi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III.3.1)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dotyczące określonego zawodu</w:t>
      </w:r>
    </w:p>
    <w:p w:rsidR="000F22A3" w:rsidRPr="000F22A3" w:rsidRDefault="000F22A3" w:rsidP="000F22A3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III.3.2)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Osoby odpowiedzialne za wykonanie usługi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IV: Procedura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Rodzaj procedury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IV.1.1)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Rodzaj procedury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Otwarta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IV.1.2)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Ograniczenie liczby wykonawców, którzy zostaną zaproszeni do składania ofert lub do udziału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IV.1.3)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Zmniejszenie liczby wykonawców podczas negocjacji lub dialogu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Kryteria udzielenia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IV.2.1)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Kryteria udzielenia zamówienia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najkorzystniejsza ekonomicznie z uwzględnieniem kryteriów kryteria określone poniżej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1. cena. Waga 70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2. maksymalny miesięczny koszt serwisu pogwarancyjnego. Waga 25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3. spełnienie dodatkowych(opcjonalnych) wymagań. Waga 5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IV.2.2)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na temat aukcji elektronicznej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Wykorzystana będzie aukcja elektroniczna: nie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administracyjne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Numer referencyjny nadany sprawie przez instytucję zamawiającą: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9A/2013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Poprzednie publikacje dotyczące tego samego zamówienia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Inne wcześniejsze publikacje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Numer ogłoszenia w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.: </w:t>
      </w:r>
      <w:hyperlink r:id="rId12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2013/S 160-279189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 dnia 20.8.2013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Numer ogłoszenia w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.: </w:t>
      </w:r>
      <w:hyperlink r:id="rId13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2013/S 105-179795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 dnia 1.6.2013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Warunki otrzymania specyfikacji, dokumentów dodatkowych lub dokumentu opisowego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odpłatne: tak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cenę: 100 PLN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Warunki i sposób płatności: Opłata podana w wysokości netto. Należy ją uiścić w kasie ZOZ lub wpłacić na konto. SIWZ w wersji papierowej wydawane jest po uprzednim przedłożeniu prośby o jej udostępnienie z podaniem dokładnych danych adresowych oraz informacji potrzebnych do wystawienia faktury VAT.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Termin składania ofert lub wniosków o dopuszczenie do udziału w postępowaniu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18.11.2013 - 12:00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IV.3.5)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Data wysłania zaproszeń do składania ofert lub do udziału zakwalifikowanym kandydatom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IV.3.6)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Języki, w których można sporządzać oferty lub wnioski o dopuszczenie do udziału w postępowaniu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IV.3.7)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Minimalny okres, w którym oferent będzie związany ofertą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dniach: 60 (od ustalonej daty składania ofert)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IV.3.8)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Warunki otwarcia ofert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Data: 18.11.2013 - 12:15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Miejscowość: 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Szczytno, Dyrekcja ZOZ Szczytno.</w:t>
      </w:r>
    </w:p>
    <w:p w:rsidR="000F22A3" w:rsidRPr="000F22A3" w:rsidRDefault="000F22A3" w:rsidP="000F22A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Osoby upoważnione do obecności podczas otwarcia ofert: nie</w:t>
      </w:r>
    </w:p>
    <w:p w:rsidR="000F22A3" w:rsidRPr="000F22A3" w:rsidRDefault="000F22A3" w:rsidP="000F22A3">
      <w:pPr>
        <w:shd w:val="clear" w:color="auto" w:fill="FFFFFF"/>
        <w:spacing w:before="100" w:beforeAutospacing="1" w:after="136" w:line="245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0F22A3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powtarzającym się charakterze zamówienia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o charakterze powtarzającym się: nie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o funduszach Unii Europejskiej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dotyczy projektu/programu finansowanego ze środków Unii Europejskiej: tak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odniesienie do projektu (projektów) i/lub programu (programów): Zamówienie dotyczy projektu/programu finansowanego ze środków Unii Europejskiej: tak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odniesienie do projektu (projektów) i/lub programu (programów): Zamówienie dotyczy projektu/programu finansowanego ze środków Unii Europejskiej: tak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odniesienie do projektu (projektów) i/lub programu (programów): Wdrożenie systemu informatycznego wspomagającego zarządzanie usługami medycznymi ZOZ w Szczytnie”. Nr UDA-RPWM.07.02.01-28-007/10-00 w ramach Osi Priorytetowej 7 – „Infrastruktura społeczeństwa informacyjnego”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Działanie 7.2 – „Promocja i ułatwienie dostępu do usług teleinformatycznych”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Poddziałanie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7.2.1 – „Usługi i aplikacje dla obywateli”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Regionalnego Programu Operacyjnego Warmia i Mazury na lata 2007–2013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Informacje dodatkowe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Kryteria oceny ofert dotyczą zad. I.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Zad. II kryterium jest najniższa cena.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VI.4)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Procedury odwoławcze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VI.4.1)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Organ odpowiedzialny za procedury odwoławcze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KIO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14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odwolania@uzp.gov.pl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224587801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15" w:tgtFrame="_blank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http://uzp.gov.pl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224587800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VI.4.2)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Składanie odwołań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Dokładne informacje na temat terminów składania odwołań: Wobec treści ogłoszenia o zamówieniu, postanowień SIWZ, czynności podjętych przez Zamawiającego w toku prowadzonego postępowania oraz w 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przypadku zaniechania przez Zamawiającego czynności, do której jest obowiązany na podstawie ustawy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można wnieść odwołanie do Prezesa Krajowej Izby Odwoławczej, w sposób określony w art. 180 ustawy </w:t>
      </w:r>
      <w:proofErr w:type="spellStart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Dokładne informacje na temat terminów składania odwołań: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1. 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2.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3. Odwołanie przysługuje wyłącznie od: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niezgodnej z przepisami ustawy czynności podjętej przez zamawiającego w postępowaniu o udzielenie zamówienia, lub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zaniechania czynności, do której zamawiający jest zobowiązany na podstawie ustawy.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 Odwołanie wnosi się w terminie: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10 dni od dnia przesłania informacji o czynności zamawiającego stanowiącej podstawę jego wniesienia, jeżeli zostało ono przesłane faksem lub drogą elektroniczną, lub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15 dni od dnia przesłania informacji o czynności zamawiającego stanowiącej podstawę jego wniesienia, jeżeli zostało ono przesłane pisemnie,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6. Odwołanie wobec treści ogłoszenia o zamówieniu lub wobec postanowień specyfikacji istotnych warunków zamówienia, wnosi się w terminie 10 dni od dnia publikacji ogłoszenia w Dzienniku Urzędowym Unii Europejskiej lub zamieszczenia specyfikacji istotnych warunków zamówienia na stronie internetowej zamawiającego - adres strony internetowej.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7. Odwołanie wobec czynności innych niż określone w pkt. 5, 6 wnosi się w terminie 10 dni od dnia, w którym powzięto lub przy zachowaniu należytej staranności można było powziąć wiadomość o okolicznościach stanowiących podstawę jego wniesienia.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8. Jeżeli zamawiający mimo takiego obowiązku nie przesłał wykonawcy zawiadomienia o wyborze oferty najkorzystniejszej odwołanie wnosi się nie później niż w terminie: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30 dni od dnia publikacji w Dzienniku Urzędowym Unii Europejskiej ogłoszenia o udzieleniu zamówienia;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6 miesięcy od dnia zawarcia umowy, jeżeli zamawiający nie opublikował w Dzienniku Urzędowym Unii Europejskiej ogłoszenia o udzieleniu zamówienia.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9. Odwołanie wnosi się do Prezesa Krajowej Izby Odwoławczej w formie pisemnej albo elektronicznej opatrzonej bezpiecznym podpisem elektronicznym weryfikowanym za pomocą ważnego kwalifikowanego certyfikatu.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10. Odwołujący przesyła kopię odwołania zamawiającemu przed upływem terminu do wniesienia odwołania w taki sposób, aby mógł on zapoznać się z jego treścią przed upływem tego terminu. Przesłanie kopii odwołania może nastąpić pisemnie, faksem lub drogą elektroniczną.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11. Brak przekazania zamawiającemu kopii odwołania, w sposób oraz w terminie określonym powyżej, stanowi jedną z przesłanek odrzucenia odwołania przez Krajową Izbę Odwoławczą.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12. W przypadku wniesienia odwołania wobec treści ogłoszenia o zamówieniu lub postanowień specyfikacji istotnych warunków zamówienia zamawiający może przedłużyć termin składania ofert.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13. W przypadku wniesienia odwołania po upływie terminu składania ofert bieg terminu związania ofertą ulega zawieszeniu do czasu ogłoszenia przez Krajową Izbę Odwoławczą orzeczenia.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14. Kopię odwołania zamawiający: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przekaże niezwłocznie innym wykonawcom uczestniczącym w postępowaniu o udzielenie zamówienia,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zamieści również na stronie internetowej – adres strony internetowej, jeżeli odwołanie dotyczy treści ogłoszenia o zamówieniu lub postanowień specyfikacji istotnych warunków zamówienia, wzywając wykonawców do przystąpienia do postępowania odwoławczego.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15. Przystąpienie do postępowania odwoławczego wykonawca wnosi w terminie 3 dni od dnia otrzymania kopii odwołania, wskazując stronę, do której przystępuje, i interes w uzyskaniu rozstrzygnięcia na korzyść strony, do której przystępuje.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16. 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17. Odwołanie podlegać będzie rozpoznaniu przez Krajową Izbę Odwoławczą, jeżeli nie zawiera braków formalnych oraz uiszczono wpis od odwołania.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18. Na orzeczenie Krajowej Izby Odwoławczej stronom oraz uczestnikom postępowania odwoławczego przysługuje skarga do Sądu.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19. Pozostałe informacje dotyczące środków ochrony prawnej znajdują się w Dziale VI Prawa zamówień publicznych „Środki ochrony prawnej”, art. od 179 do 198g.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VI.4.3)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Źródło, gdzie można uzyskać informacje na temat składania odwołań</w:t>
      </w:r>
    </w:p>
    <w:p w:rsidR="000F22A3" w:rsidRPr="000F22A3" w:rsidRDefault="000F22A3" w:rsidP="000F22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Krajowa Izba Odwoławcza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16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odwolania@uzp.gov.pl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224587801</w:t>
      </w: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17" w:tgtFrame="_blank" w:history="1">
        <w:r w:rsidRPr="000F22A3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http://uzp.gov.pl</w:t>
        </w:r>
      </w:hyperlink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224587800</w:t>
      </w:r>
    </w:p>
    <w:p w:rsidR="000F22A3" w:rsidRPr="000F22A3" w:rsidRDefault="000F22A3" w:rsidP="000F2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lang w:eastAsia="pl-PL"/>
        </w:rPr>
        <w:t>VI.5)</w:t>
      </w:r>
      <w:r w:rsidRPr="000F22A3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Data wysłania niniejszego ogłoszenia:</w:t>
      </w:r>
    </w:p>
    <w:p w:rsidR="000F22A3" w:rsidRPr="000F22A3" w:rsidRDefault="000F22A3" w:rsidP="000F22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F22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9.10.2013</w:t>
      </w:r>
    </w:p>
    <w:p w:rsidR="00760CA3" w:rsidRDefault="00760CA3"/>
    <w:sectPr w:rsidR="00760CA3" w:rsidSect="0076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4671F9D"/>
    <w:multiLevelType w:val="multilevel"/>
    <w:tmpl w:val="FFF0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F22A3"/>
    <w:rsid w:val="000F22A3"/>
    <w:rsid w:val="0076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0F22A3"/>
    <w:pPr>
      <w:spacing w:before="100" w:beforeAutospacing="1" w:after="136" w:line="245" w:lineRule="atLeast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0F22A3"/>
  </w:style>
  <w:style w:type="character" w:customStyle="1" w:styleId="oj">
    <w:name w:val="oj"/>
    <w:basedOn w:val="Domylnaczcionkaakapitu"/>
    <w:rsid w:val="000F22A3"/>
  </w:style>
  <w:style w:type="character" w:customStyle="1" w:styleId="heading">
    <w:name w:val="heading"/>
    <w:basedOn w:val="Domylnaczcionkaakapitu"/>
    <w:rsid w:val="000F22A3"/>
  </w:style>
  <w:style w:type="character" w:customStyle="1" w:styleId="nomark5">
    <w:name w:val="nomark5"/>
    <w:basedOn w:val="Domylnaczcionkaakapitu"/>
    <w:rsid w:val="000F22A3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0F22A3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0F22A3"/>
  </w:style>
  <w:style w:type="character" w:customStyle="1" w:styleId="cpvcode3">
    <w:name w:val="cpvcode3"/>
    <w:basedOn w:val="Domylnaczcionkaakapitu"/>
    <w:rsid w:val="000F22A3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99">
              <w:marLeft w:val="2744"/>
              <w:marRight w:val="204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451060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2508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6737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5739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231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617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828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034299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955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94605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900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21783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806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05517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487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1726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105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02150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794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55771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8685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7170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23863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788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52906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69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34489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7858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445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521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9961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18383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6092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466322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128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76454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8889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986831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145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847063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0082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6677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931642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8922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48311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777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865913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2956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86842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2129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913374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18031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071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8125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3049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4307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70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1245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546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34502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779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606591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282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7457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4963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975333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833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5553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576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7770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8756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230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34147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275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485211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142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653282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92559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16617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2661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569364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516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0740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0944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359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4372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0093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1755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71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788407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1867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76984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8915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691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003008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931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747025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331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125419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043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382417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53017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9067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78739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107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767999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524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28292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9144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1566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513601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14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15350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1435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81907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0084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427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20010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8351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11110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763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089896">
                                          <w:marLeft w:val="272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547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41676-2013:TEXT:PL:HTML" TargetMode="External"/><Relationship Id="rId13" Type="http://schemas.openxmlformats.org/officeDocument/2006/relationships/hyperlink" Target="http://ted.europa.eu/udl?uri=TED:NOTICE:179795-2013:TEXT:PL: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341676-2013:TEXT:PL:HTML" TargetMode="External"/><Relationship Id="rId12" Type="http://schemas.openxmlformats.org/officeDocument/2006/relationships/hyperlink" Target="http://ted.europa.eu/udl?uri=TED:NOTICE:279189-2013:TEXT:PL:HTML" TargetMode="External"/><Relationship Id="rId17" Type="http://schemas.openxmlformats.org/officeDocument/2006/relationships/hyperlink" Target="http://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41676-2013:TEXT:PL:HTML" TargetMode="External"/><Relationship Id="rId11" Type="http://schemas.openxmlformats.org/officeDocument/2006/relationships/hyperlink" Target="http://www.szpital.szczytno.pl/" TargetMode="External"/><Relationship Id="rId5" Type="http://schemas.openxmlformats.org/officeDocument/2006/relationships/hyperlink" Target="http://ted.europa.eu/udl?uri=TED:NOTICE:341676-2013:TEXT:PL:HTML" TargetMode="External"/><Relationship Id="rId15" Type="http://schemas.openxmlformats.org/officeDocument/2006/relationships/hyperlink" Target="http://uzp.gov.pl/" TargetMode="External"/><Relationship Id="rId10" Type="http://schemas.openxmlformats.org/officeDocument/2006/relationships/hyperlink" Target="mailto:zozszczytno@op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341676-2013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4805</Words>
  <Characters>28836</Characters>
  <Application>Microsoft Office Word</Application>
  <DocSecurity>0</DocSecurity>
  <Lines>240</Lines>
  <Paragraphs>67</Paragraphs>
  <ScaleCrop>false</ScaleCrop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2013-10-14T06:26:00Z</dcterms:created>
  <dcterms:modified xsi:type="dcterms:W3CDTF">2013-10-14T06:26:00Z</dcterms:modified>
</cp:coreProperties>
</file>