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91" w:rsidRDefault="00C91F91" w:rsidP="00C91F9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ZAMAWIAJĄCY PLANUJE PODZIAŁ ZAMÓWIENIA NA TRZY CZĘŚCI:</w:t>
      </w:r>
    </w:p>
    <w:p w:rsidR="00C91F91" w:rsidRDefault="00C91F91" w:rsidP="00C91F9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1. DOSTAWA E-USŁUG</w:t>
      </w:r>
    </w:p>
    <w:p w:rsidR="00C91F91" w:rsidRDefault="00C91F91" w:rsidP="00C91F9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2. ROZBUDOWA SIECI WIFI</w:t>
      </w:r>
    </w:p>
    <w:p w:rsidR="00C91F91" w:rsidRDefault="00C91F91" w:rsidP="00C91F9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3. UCYFROWIENIE RTG</w:t>
      </w:r>
    </w:p>
    <w:p w:rsidR="00C91F91" w:rsidRDefault="00C91F91" w:rsidP="00C91F91">
      <w:pPr>
        <w:pStyle w:val="Standard"/>
        <w:rPr>
          <w:rFonts w:ascii="Times New Roman" w:hAnsi="Times New Roman"/>
        </w:rPr>
      </w:pPr>
    </w:p>
    <w:p w:rsidR="00C91F91" w:rsidRDefault="00C91F91" w:rsidP="00C91F91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DOSTAWA E-USŁUG</w:t>
      </w:r>
      <w:r w:rsidR="004C0FED">
        <w:rPr>
          <w:rFonts w:ascii="Times New Roman" w:hAnsi="Times New Roman"/>
          <w:b/>
          <w:bCs/>
        </w:rPr>
        <w:t xml:space="preserve"> (zadanie-I)</w:t>
      </w:r>
    </w:p>
    <w:p w:rsidR="00C91F91" w:rsidRDefault="00C91F91" w:rsidP="00C91F9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ramach dostawy e-usług projekt "Rozwój elektronicznych usług publicznych oraz elektronicznej dokumentacji medycznej w Zespole Opieki Zdrowotnej w Szczytnie - II etap"   przewiduje realizację następujących zadań:</w:t>
      </w:r>
    </w:p>
    <w:p w:rsidR="001630B4" w:rsidRDefault="001630B4" w:rsidP="00C91F91">
      <w:pPr>
        <w:pStyle w:val="Standard"/>
        <w:rPr>
          <w:rFonts w:ascii="Times New Roman" w:hAnsi="Times New Roman"/>
          <w:sz w:val="22"/>
          <w:szCs w:val="22"/>
        </w:rPr>
      </w:pPr>
    </w:p>
    <w:p w:rsidR="00C91F91" w:rsidRDefault="00C91F91" w:rsidP="00C91F91">
      <w:pPr>
        <w:pStyle w:val="TableContents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Aplikacja mobilna - obchód lekarski i pie</w:t>
      </w:r>
      <w:r w:rsidR="00A122A6">
        <w:rPr>
          <w:rFonts w:ascii="Times New Roman" w:hAnsi="Times New Roman"/>
          <w:b/>
          <w:bCs/>
          <w:sz w:val="22"/>
          <w:szCs w:val="22"/>
        </w:rPr>
        <w:t xml:space="preserve">lęgniarski na oddziały. Zakup </w:t>
      </w:r>
      <w:r>
        <w:rPr>
          <w:rFonts w:ascii="Times New Roman" w:hAnsi="Times New Roman"/>
          <w:b/>
          <w:bCs/>
          <w:sz w:val="22"/>
          <w:szCs w:val="22"/>
        </w:rPr>
        <w:t>tabletów z oprogramowaniem med</w:t>
      </w:r>
      <w:r w:rsidR="00A122A6">
        <w:rPr>
          <w:rFonts w:ascii="Times New Roman" w:hAnsi="Times New Roman"/>
          <w:b/>
          <w:bCs/>
          <w:sz w:val="22"/>
          <w:szCs w:val="22"/>
        </w:rPr>
        <w:t xml:space="preserve">ycznym na oddziały oraz zakup </w:t>
      </w:r>
      <w:r>
        <w:rPr>
          <w:rFonts w:ascii="Times New Roman" w:hAnsi="Times New Roman"/>
          <w:b/>
          <w:bCs/>
          <w:sz w:val="22"/>
          <w:szCs w:val="22"/>
        </w:rPr>
        <w:t>tableta o podwyższone</w:t>
      </w:r>
      <w:r w:rsidR="00A122A6">
        <w:rPr>
          <w:rFonts w:ascii="Times New Roman" w:hAnsi="Times New Roman"/>
          <w:b/>
          <w:bCs/>
          <w:sz w:val="22"/>
          <w:szCs w:val="22"/>
        </w:rPr>
        <w:t>j odporności na blok operacyjny z oprogramowaniem karta anestezjo</w:t>
      </w:r>
      <w:r w:rsidR="00F107FF">
        <w:rPr>
          <w:rFonts w:ascii="Times New Roman" w:hAnsi="Times New Roman"/>
          <w:b/>
          <w:bCs/>
          <w:sz w:val="22"/>
          <w:szCs w:val="22"/>
        </w:rPr>
        <w:t>l</w:t>
      </w:r>
      <w:r w:rsidR="00A122A6">
        <w:rPr>
          <w:rFonts w:ascii="Times New Roman" w:hAnsi="Times New Roman"/>
          <w:b/>
          <w:bCs/>
          <w:sz w:val="22"/>
          <w:szCs w:val="22"/>
        </w:rPr>
        <w:t>ogiczna.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"/>
        <w:gridCol w:w="2452"/>
        <w:gridCol w:w="3416"/>
        <w:gridCol w:w="3416"/>
      </w:tblGrid>
      <w:tr w:rsidR="001630B4" w:rsidTr="009567D6"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B4" w:rsidRDefault="001630B4" w:rsidP="009567D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B4" w:rsidRDefault="001630B4" w:rsidP="009567D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B4" w:rsidRDefault="001630B4" w:rsidP="009567D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Minimalne wymagania</w:t>
            </w:r>
          </w:p>
          <w:p w:rsidR="001630B4" w:rsidRDefault="001630B4" w:rsidP="009567D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(studium wykonalności)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B4" w:rsidRDefault="001630B4" w:rsidP="009567D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Proponowane rozwiązanie</w:t>
            </w:r>
          </w:p>
          <w:p w:rsidR="001630B4" w:rsidRDefault="001630B4" w:rsidP="009567D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(wypełnia Wykonawca)</w:t>
            </w:r>
          </w:p>
        </w:tc>
      </w:tr>
      <w:tr w:rsidR="001630B4" w:rsidTr="009567D6">
        <w:tc>
          <w:tcPr>
            <w:tcW w:w="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B4" w:rsidRDefault="001630B4" w:rsidP="007D16D0">
            <w:pPr>
              <w:pStyle w:val="TableContents"/>
              <w:numPr>
                <w:ilvl w:val="0"/>
                <w:numId w:val="3"/>
              </w:numPr>
              <w:spacing w:line="240" w:lineRule="auto"/>
              <w:ind w:left="567" w:right="57" w:hanging="2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B4" w:rsidRDefault="001630B4" w:rsidP="009567D6">
            <w:pPr>
              <w:pStyle w:val="TableContents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Tablet ze stacją dokującą</w:t>
            </w:r>
          </w:p>
          <w:p w:rsidR="001630B4" w:rsidRDefault="001630B4" w:rsidP="009567D6">
            <w:pPr>
              <w:pStyle w:val="TableContents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Sztuk - 15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B4" w:rsidRDefault="001630B4" w:rsidP="00650893">
            <w:pPr>
              <w:pStyle w:val="TableContents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Przekątna ekranu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10,1 cali</w:t>
            </w:r>
          </w:p>
          <w:p w:rsidR="001630B4" w:rsidRDefault="001630B4" w:rsidP="00650893">
            <w:pPr>
              <w:pStyle w:val="TableContents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Rozdzielczość ekranu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1920 x 1200 pikseli</w:t>
            </w:r>
          </w:p>
          <w:p w:rsidR="001630B4" w:rsidRDefault="001630B4" w:rsidP="00650893">
            <w:pPr>
              <w:pStyle w:val="TableContents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Typ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panela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LCD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TFT IPS</w:t>
            </w:r>
          </w:p>
          <w:p w:rsidR="001630B4" w:rsidRDefault="001630B4" w:rsidP="00650893">
            <w:pPr>
              <w:pStyle w:val="TableContents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Technologia podświetlenia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LED</w:t>
            </w:r>
          </w:p>
          <w:p w:rsidR="001630B4" w:rsidRDefault="001630B4" w:rsidP="00650893">
            <w:pPr>
              <w:pStyle w:val="TableContents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Wyświetlacz dotykowy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Tak</w:t>
            </w:r>
          </w:p>
          <w:p w:rsidR="001630B4" w:rsidRDefault="001630B4" w:rsidP="00650893">
            <w:pPr>
              <w:pStyle w:val="TableContents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Typ ekranu dotykowego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Pojemnościowy</w:t>
            </w:r>
          </w:p>
          <w:p w:rsidR="001630B4" w:rsidRDefault="001630B4" w:rsidP="00650893">
            <w:pPr>
              <w:pStyle w:val="TableContents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Wbudowana pamięć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128 GB</w:t>
            </w:r>
          </w:p>
          <w:p w:rsidR="001630B4" w:rsidRDefault="001630B4" w:rsidP="00650893">
            <w:pPr>
              <w:pStyle w:val="TableContents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Wbudowana pamięć RAM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4096 MB</w:t>
            </w:r>
          </w:p>
          <w:p w:rsidR="001630B4" w:rsidRDefault="001630B4" w:rsidP="00650893">
            <w:pPr>
              <w:pStyle w:val="TableContents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Klasa procesora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Intel Atom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Quad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</w:p>
          <w:p w:rsidR="001630B4" w:rsidRDefault="001630B4" w:rsidP="00650893">
            <w:pPr>
              <w:pStyle w:val="TableContents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Układ graficzny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Zintegrowany</w:t>
            </w:r>
          </w:p>
          <w:p w:rsidR="001630B4" w:rsidRDefault="001630B4" w:rsidP="00650893">
            <w:pPr>
              <w:pStyle w:val="TableContents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Łączność i transmisja danych: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(802.11a/b/g/n/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4.0</w:t>
            </w:r>
          </w:p>
          <w:p w:rsidR="001630B4" w:rsidRDefault="001630B4" w:rsidP="00650893">
            <w:pPr>
              <w:pStyle w:val="TableContents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Złącza zew.: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micro-HDMI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audio combo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jack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 USB 3.0</w:t>
            </w:r>
          </w:p>
          <w:p w:rsidR="001630B4" w:rsidRDefault="001630B4" w:rsidP="00650893">
            <w:pPr>
              <w:pStyle w:val="TableContents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Wbudowany aparat cyfrowy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Tak</w:t>
            </w:r>
          </w:p>
          <w:p w:rsidR="001630B4" w:rsidRDefault="001630B4" w:rsidP="00650893">
            <w:pPr>
              <w:pStyle w:val="TableContents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Pozostałe funkcje: G-Sensor, Żyroskop, Czytnik linii papilarnych, Moduł TPM</w:t>
            </w:r>
          </w:p>
          <w:p w:rsidR="001630B4" w:rsidRDefault="001630B4" w:rsidP="00650893">
            <w:pPr>
              <w:pStyle w:val="TableContents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Gwarancja producenta 12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msc</w:t>
            </w:r>
            <w:proofErr w:type="spellEnd"/>
          </w:p>
          <w:p w:rsidR="001630B4" w:rsidRDefault="001630B4" w:rsidP="00650893">
            <w:pPr>
              <w:pStyle w:val="TableContents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System operacyjny (zainstalowany)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Windows 10 Pro</w:t>
            </w:r>
          </w:p>
          <w:p w:rsidR="001630B4" w:rsidRDefault="001630B4" w:rsidP="00650893">
            <w:pPr>
              <w:pStyle w:val="TableContents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Dodatkowe wyposażenie: stacja dokująca</w:t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B4" w:rsidRDefault="001630B4" w:rsidP="009567D6">
            <w:pPr>
              <w:pStyle w:val="TableContents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0B4" w:rsidTr="009567D6">
        <w:tc>
          <w:tcPr>
            <w:tcW w:w="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B4" w:rsidRDefault="001630B4" w:rsidP="007D16D0">
            <w:pPr>
              <w:pStyle w:val="TableContents"/>
              <w:numPr>
                <w:ilvl w:val="0"/>
                <w:numId w:val="3"/>
              </w:numPr>
              <w:spacing w:line="240" w:lineRule="auto"/>
              <w:ind w:left="567" w:right="57" w:hanging="2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B4" w:rsidRDefault="001630B4" w:rsidP="009567D6">
            <w:pPr>
              <w:pStyle w:val="TableContents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Oprogramowanie HIS – obchód lekarski</w:t>
            </w:r>
          </w:p>
          <w:p w:rsidR="005764AE" w:rsidRDefault="005764AE" w:rsidP="009567D6">
            <w:pPr>
              <w:pStyle w:val="TableContents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Sztuk (licencji) - 15</w:t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B4" w:rsidRDefault="001630B4" w:rsidP="00650893">
            <w:pPr>
              <w:pStyle w:val="TableContents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Oprogramowanie medyczne:</w:t>
            </w:r>
          </w:p>
          <w:p w:rsidR="001630B4" w:rsidRDefault="001630B4" w:rsidP="00650893">
            <w:pPr>
              <w:pStyle w:val="TableContents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umożliwiające lekarzowi prowadzenie elektronicznej dokumentacji medycznej przy łóżku pacjenta na oddziale szpitalnym</w:t>
            </w:r>
          </w:p>
          <w:p w:rsidR="001630B4" w:rsidRDefault="001630B4" w:rsidP="00650893">
            <w:pPr>
              <w:pStyle w:val="TableContents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dostosowane do obsługi za pomocą interfejsu dotykowego</w:t>
            </w:r>
          </w:p>
          <w:p w:rsidR="001630B4" w:rsidRDefault="001630B4" w:rsidP="00650893">
            <w:pPr>
              <w:pStyle w:val="TableContents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korzysta z tej samej bazy danych (w rozumieniu zbioru danych i modelu danych) co system centralny, ale nie łączy się bezpośrednio do tej bazy, a jedynie poprzez dodatkowy zabezpieczony interfejs komunikacji (np.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WebServices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630B4" w:rsidRDefault="001630B4" w:rsidP="00650893">
            <w:pPr>
              <w:pStyle w:val="TableContents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celu zapewnienia bezpieczeństwa transmitowanych danych, do komunikacji z systemem centralnym używa szyfrowanego protokołu (np. HTTPS)</w:t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B4" w:rsidRDefault="001630B4" w:rsidP="009567D6">
            <w:pPr>
              <w:pStyle w:val="TableContents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0B4" w:rsidTr="009567D6">
        <w:tc>
          <w:tcPr>
            <w:tcW w:w="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B4" w:rsidRDefault="001630B4" w:rsidP="007D16D0">
            <w:pPr>
              <w:pStyle w:val="TableContents"/>
              <w:numPr>
                <w:ilvl w:val="0"/>
                <w:numId w:val="3"/>
              </w:numPr>
              <w:spacing w:line="240" w:lineRule="auto"/>
              <w:ind w:left="567" w:right="57" w:hanging="2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B4" w:rsidRDefault="001630B4" w:rsidP="009567D6">
            <w:pPr>
              <w:pStyle w:val="TableContents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Tablet o podwyższonej odporności na blok operacyjny</w:t>
            </w:r>
          </w:p>
          <w:p w:rsidR="001630B4" w:rsidRDefault="001630B4" w:rsidP="009567D6">
            <w:pPr>
              <w:pStyle w:val="TableContents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Sztuk - 1</w:t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B4" w:rsidRDefault="001630B4" w:rsidP="00650893">
            <w:pPr>
              <w:pStyle w:val="TableContents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Przekątna ekranu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10,1 cali</w:t>
            </w:r>
          </w:p>
          <w:p w:rsidR="001630B4" w:rsidRDefault="001630B4" w:rsidP="00650893">
            <w:pPr>
              <w:pStyle w:val="TableContents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Rozdzielczość ekranu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1920 x 1200 pikseli</w:t>
            </w:r>
          </w:p>
          <w:p w:rsidR="001630B4" w:rsidRDefault="001630B4" w:rsidP="00650893">
            <w:pPr>
              <w:pStyle w:val="TableContents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Typ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panela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LCD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TFT IPS</w:t>
            </w:r>
          </w:p>
          <w:p w:rsidR="001630B4" w:rsidRDefault="001630B4" w:rsidP="00650893">
            <w:pPr>
              <w:pStyle w:val="TableContents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Technologia podświetlenia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LED</w:t>
            </w:r>
          </w:p>
          <w:p w:rsidR="001630B4" w:rsidRDefault="001630B4" w:rsidP="00650893">
            <w:pPr>
              <w:pStyle w:val="TableContents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Wyświetlacz dotykowy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Tak</w:t>
            </w:r>
          </w:p>
          <w:p w:rsidR="001630B4" w:rsidRDefault="001630B4" w:rsidP="00650893">
            <w:pPr>
              <w:pStyle w:val="TableContents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Typ ekranu dotykowego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Pojemnościowy</w:t>
            </w:r>
          </w:p>
          <w:p w:rsidR="001630B4" w:rsidRDefault="001630B4" w:rsidP="00650893">
            <w:pPr>
              <w:pStyle w:val="TableContents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Wbudowana pamięć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128 GB</w:t>
            </w:r>
          </w:p>
          <w:p w:rsidR="001630B4" w:rsidRDefault="001630B4" w:rsidP="00650893">
            <w:pPr>
              <w:pStyle w:val="TableContents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Wbudowana pamięć RAM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4096 MB</w:t>
            </w:r>
          </w:p>
          <w:p w:rsidR="001630B4" w:rsidRDefault="001630B4" w:rsidP="00650893">
            <w:pPr>
              <w:pStyle w:val="TableContents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Klasa procesora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Intel Atom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Quad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</w:p>
          <w:p w:rsidR="001630B4" w:rsidRDefault="001630B4" w:rsidP="00650893">
            <w:pPr>
              <w:pStyle w:val="TableContents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Układ graficzny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Zintegrowany</w:t>
            </w:r>
          </w:p>
          <w:p w:rsidR="001630B4" w:rsidRDefault="001630B4" w:rsidP="00650893">
            <w:pPr>
              <w:pStyle w:val="TableContents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Łączność i transmisja danych: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(802.11a/b/g/n/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4.0</w:t>
            </w:r>
          </w:p>
          <w:p w:rsidR="001630B4" w:rsidRDefault="001630B4" w:rsidP="00650893">
            <w:pPr>
              <w:pStyle w:val="TableContents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Wbudowany aparat cyfrowy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Tak</w:t>
            </w:r>
          </w:p>
          <w:p w:rsidR="001630B4" w:rsidRDefault="001630B4" w:rsidP="00650893">
            <w:pPr>
              <w:pStyle w:val="TableContents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Pozostałe funkcje: G-Sensor, Żyroskop, Czytnik linii papilarnych, Moduł TPM</w:t>
            </w:r>
          </w:p>
          <w:p w:rsidR="001630B4" w:rsidRDefault="001630B4" w:rsidP="00650893">
            <w:pPr>
              <w:pStyle w:val="TableContents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Gwarancja producenta 12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msc</w:t>
            </w:r>
            <w:proofErr w:type="spellEnd"/>
          </w:p>
          <w:p w:rsidR="001630B4" w:rsidRDefault="001630B4" w:rsidP="00650893">
            <w:pPr>
              <w:pStyle w:val="TableContents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System operacyjny (zainstalowany)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Windows 10 Pro</w:t>
            </w:r>
          </w:p>
          <w:p w:rsidR="001630B4" w:rsidRDefault="001630B4" w:rsidP="00650893">
            <w:pPr>
              <w:pStyle w:val="TableContents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Obudowa umożliwiająca dezynfekcję urządzenia i zapewniająca odporność na kontakt ze środkami do dezynfekcji.</w:t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B4" w:rsidRDefault="001630B4" w:rsidP="009567D6">
            <w:pPr>
              <w:pStyle w:val="TableContents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0B4" w:rsidTr="009567D6">
        <w:tc>
          <w:tcPr>
            <w:tcW w:w="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B4" w:rsidRDefault="001630B4" w:rsidP="007D16D0">
            <w:pPr>
              <w:pStyle w:val="TableContents"/>
              <w:numPr>
                <w:ilvl w:val="0"/>
                <w:numId w:val="3"/>
              </w:numPr>
              <w:spacing w:line="240" w:lineRule="auto"/>
              <w:ind w:left="567" w:right="57" w:hanging="2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B4" w:rsidRDefault="001630B4" w:rsidP="009567D6">
            <w:pPr>
              <w:pStyle w:val="TableContents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Oprogramowanie medyczne - Karta anestezjologiczna</w:t>
            </w:r>
          </w:p>
          <w:p w:rsidR="005764AE" w:rsidRDefault="005764AE" w:rsidP="009567D6">
            <w:pPr>
              <w:pStyle w:val="TableContents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Sztuk (licencji) - </w:t>
            </w:r>
            <w:r w:rsidR="00661D3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B4" w:rsidRDefault="001630B4" w:rsidP="00650893">
            <w:pPr>
              <w:pStyle w:val="TableContents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Oprogramowanie medyczne:</w:t>
            </w:r>
          </w:p>
          <w:p w:rsidR="001630B4" w:rsidRDefault="001630B4" w:rsidP="00650893">
            <w:pPr>
              <w:pStyle w:val="TableContents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umożliwiające lekarzowi anestezjologowi prowadzenie elektronicznej dokumentacji medycznej, a w szczególności karty anestezjologicznej, podczas zabiegu na bloku operacyjnym</w:t>
            </w:r>
          </w:p>
          <w:p w:rsidR="001630B4" w:rsidRDefault="001630B4" w:rsidP="00650893">
            <w:pPr>
              <w:pStyle w:val="TableContents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dostosowane do obsługi za pomocą interfejsu dotykowego</w:t>
            </w:r>
          </w:p>
          <w:p w:rsidR="001630B4" w:rsidRDefault="001630B4" w:rsidP="00650893">
            <w:pPr>
              <w:pStyle w:val="TableContents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korzysta z tej samej bazy danych (w rozumieniu zbioru danych i modelu danych) co system centralny, ale nie łączy się bezpośrednio do tej bazy, a jedynie poprzez dodatkowy zabezpieczony interfejs komunikacji (np.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WebServices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630B4" w:rsidRDefault="001630B4" w:rsidP="00650893">
            <w:pPr>
              <w:pStyle w:val="TableContents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celu zapewnienia bezpieczeństwa transmitowanych danych, do komunikacji z systemem centralnym używa szyfrowanego protokołu (np. HTTPS)</w:t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B4" w:rsidRDefault="001630B4" w:rsidP="009567D6">
            <w:pPr>
              <w:pStyle w:val="TableContents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630B4" w:rsidRDefault="001630B4" w:rsidP="001630B4">
      <w:pPr>
        <w:pStyle w:val="TableContents"/>
        <w:spacing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C91F91" w:rsidRDefault="00C91F91" w:rsidP="00C91F91">
      <w:pPr>
        <w:pStyle w:val="TableContents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Uruchomienie punktu archiwizacji dokumentacji medycznej pacjenta. Zakup sieciowego urządzenia wielofunkcyjnego z oprogramowaniem.</w:t>
      </w:r>
    </w:p>
    <w:p w:rsidR="00A122A6" w:rsidRDefault="00A122A6" w:rsidP="00A122A6">
      <w:pPr>
        <w:pStyle w:val="TableContents"/>
        <w:spacing w:line="240" w:lineRule="auto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"/>
        <w:gridCol w:w="2452"/>
        <w:gridCol w:w="3416"/>
        <w:gridCol w:w="3416"/>
      </w:tblGrid>
      <w:tr w:rsidR="00A122A6" w:rsidTr="009567D6"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2A6" w:rsidRDefault="00A122A6" w:rsidP="009567D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2A6" w:rsidRDefault="00A122A6" w:rsidP="009567D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2A6" w:rsidRDefault="00A122A6" w:rsidP="009567D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Minimalne wymagania</w:t>
            </w:r>
          </w:p>
          <w:p w:rsidR="00A122A6" w:rsidRDefault="00A122A6" w:rsidP="009567D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(studium wykonalności)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2A6" w:rsidRDefault="00A122A6" w:rsidP="009567D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Proponowane rozwiązanie</w:t>
            </w:r>
          </w:p>
          <w:p w:rsidR="00A122A6" w:rsidRDefault="00A122A6" w:rsidP="009567D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(wypełnia Wykonawca)</w:t>
            </w:r>
          </w:p>
        </w:tc>
      </w:tr>
      <w:tr w:rsidR="00A122A6" w:rsidTr="009567D6">
        <w:tc>
          <w:tcPr>
            <w:tcW w:w="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2A6" w:rsidRDefault="00A122A6" w:rsidP="007D16D0">
            <w:pPr>
              <w:pStyle w:val="TableContents"/>
              <w:numPr>
                <w:ilvl w:val="0"/>
                <w:numId w:val="3"/>
              </w:numPr>
              <w:spacing w:line="240" w:lineRule="auto"/>
              <w:ind w:left="567" w:right="57" w:hanging="2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2A6" w:rsidRDefault="00A122A6" w:rsidP="009567D6">
            <w:pPr>
              <w:pStyle w:val="TableContents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Urządzenie MFP ze skanerem dokumentów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2A6" w:rsidRDefault="00A122A6" w:rsidP="00650893">
            <w:pPr>
              <w:pStyle w:val="TableContents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Kopiarka, drukarka, skaner, faks</w:t>
            </w:r>
          </w:p>
          <w:p w:rsidR="00A122A6" w:rsidRDefault="00A122A6" w:rsidP="00650893">
            <w:pPr>
              <w:pStyle w:val="TableContents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instalacji i uruchomienia na urządzeniu oprogramowania do archiwizacji dokumentów</w:t>
            </w:r>
          </w:p>
          <w:p w:rsidR="00A122A6" w:rsidRDefault="00A122A6" w:rsidP="00650893">
            <w:pPr>
              <w:pStyle w:val="TableContents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Drukarka: monochromatyczna, format A4, język PCL5, PCL6, rozdzielczość 1200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dpi</w:t>
            </w:r>
            <w:proofErr w:type="spellEnd"/>
          </w:p>
          <w:p w:rsidR="00A122A6" w:rsidRDefault="00A122A6" w:rsidP="00650893">
            <w:pPr>
              <w:pStyle w:val="TableContents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Skaner: kolorowy A4, rozdzielczość 600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dpi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sterownik TWAIN</w:t>
            </w:r>
          </w:p>
          <w:p w:rsidR="00A122A6" w:rsidRDefault="00A122A6" w:rsidP="00650893">
            <w:pPr>
              <w:pStyle w:val="TableContents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Faks: Sieć PSTN, PBX, Kompatybilność ITU-T (CCITT) G3</w:t>
            </w:r>
          </w:p>
          <w:p w:rsidR="00A122A6" w:rsidRDefault="00A122A6" w:rsidP="00650893">
            <w:pPr>
              <w:pStyle w:val="TableContents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Interfejsy: USB,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ethernet</w:t>
            </w:r>
            <w:proofErr w:type="spellEnd"/>
          </w:p>
          <w:p w:rsidR="00A122A6" w:rsidRDefault="00A122A6" w:rsidP="00650893">
            <w:pPr>
              <w:pStyle w:val="TableContents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Zgodność z systemami Windows® Server 2012R2,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Windows® 7/8/10</w:t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2A6" w:rsidRDefault="00A122A6" w:rsidP="009567D6">
            <w:pPr>
              <w:pStyle w:val="TableContents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2A6" w:rsidTr="009567D6">
        <w:tc>
          <w:tcPr>
            <w:tcW w:w="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2A6" w:rsidRDefault="00A122A6" w:rsidP="007D16D0">
            <w:pPr>
              <w:pStyle w:val="TableContents"/>
              <w:numPr>
                <w:ilvl w:val="0"/>
                <w:numId w:val="3"/>
              </w:numPr>
              <w:spacing w:line="240" w:lineRule="auto"/>
              <w:ind w:left="567" w:right="57" w:hanging="2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2A6" w:rsidRDefault="00A122A6" w:rsidP="009567D6">
            <w:pPr>
              <w:pStyle w:val="TableContents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Oprogramowanie do archiwizacji dokumentów</w:t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2A6" w:rsidRDefault="00A122A6" w:rsidP="00650893">
            <w:pPr>
              <w:pStyle w:val="Standard"/>
              <w:numPr>
                <w:ilvl w:val="0"/>
                <w:numId w:val="4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Oprogramowanie zainstalowane bezpośrednio na urządzeniu MFP umożliwia skanowanie dokumentacji medycznej bezpośrednio do kartoteki pacjenta w systemie gabinetowym</w:t>
            </w:r>
          </w:p>
          <w:p w:rsidR="00A122A6" w:rsidRDefault="00A122A6" w:rsidP="00650893">
            <w:pPr>
              <w:pStyle w:val="Standard"/>
              <w:numPr>
                <w:ilvl w:val="0"/>
                <w:numId w:val="4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Logowanie do aplikacji zainstalowanej na urządzeniu za pomocą tych samych poświadczeń co  w systemie gabinetowym</w:t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2A6" w:rsidRDefault="00A122A6" w:rsidP="009567D6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22A6" w:rsidRDefault="00A122A6" w:rsidP="00A122A6">
      <w:pPr>
        <w:pStyle w:val="TableContents"/>
        <w:spacing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C91F91" w:rsidRDefault="00C91F91" w:rsidP="00C91F91">
      <w:pPr>
        <w:pStyle w:val="Standard"/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Wdrożenie faktury elektronicznej</w:t>
      </w:r>
      <w:r w:rsidR="00BC4AB9">
        <w:rPr>
          <w:rFonts w:ascii="Times New Roman" w:hAnsi="Times New Roman"/>
          <w:b/>
          <w:bCs/>
          <w:sz w:val="22"/>
          <w:szCs w:val="22"/>
        </w:rPr>
        <w:t xml:space="preserve"> oraz Komisu (obsługa asortymentu komisowego)</w:t>
      </w:r>
    </w:p>
    <w:p w:rsidR="00BC4AB9" w:rsidRDefault="00BC4AB9" w:rsidP="00BC4AB9">
      <w:pPr>
        <w:pStyle w:val="Standard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"/>
        <w:gridCol w:w="2452"/>
        <w:gridCol w:w="3416"/>
        <w:gridCol w:w="3416"/>
      </w:tblGrid>
      <w:tr w:rsidR="00BC4AB9" w:rsidTr="009567D6"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AB9" w:rsidRDefault="00BC4AB9" w:rsidP="009567D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AB9" w:rsidRDefault="00BC4AB9" w:rsidP="009567D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AB9" w:rsidRDefault="00BC4AB9" w:rsidP="009567D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Minimalne wymagania</w:t>
            </w:r>
          </w:p>
          <w:p w:rsidR="00BC4AB9" w:rsidRDefault="00BC4AB9" w:rsidP="009567D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(studium wykonalności)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AB9" w:rsidRDefault="00BC4AB9" w:rsidP="009567D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Proponowane rozwiązanie</w:t>
            </w:r>
          </w:p>
          <w:p w:rsidR="00BC4AB9" w:rsidRDefault="00BC4AB9" w:rsidP="009567D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(wypełnia Wykonawca)</w:t>
            </w:r>
          </w:p>
        </w:tc>
      </w:tr>
      <w:tr w:rsidR="00BC4AB9" w:rsidTr="009567D6">
        <w:tc>
          <w:tcPr>
            <w:tcW w:w="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AB9" w:rsidRDefault="00BC4AB9" w:rsidP="007D16D0">
            <w:pPr>
              <w:pStyle w:val="TableContents"/>
              <w:numPr>
                <w:ilvl w:val="0"/>
                <w:numId w:val="3"/>
              </w:numPr>
              <w:spacing w:line="240" w:lineRule="auto"/>
              <w:ind w:left="567" w:right="57" w:hanging="22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4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AB9" w:rsidRDefault="00BC4AB9" w:rsidP="009567D6">
            <w:pPr>
              <w:pStyle w:val="Standard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Oprogramowanie repozytorium faktur elektronicznych</w:t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AB9" w:rsidRDefault="00BC4AB9" w:rsidP="00650893">
            <w:pPr>
              <w:pStyle w:val="TableContents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Oprogramowanie zintegrowane z systemem apteki szpitalnej</w:t>
            </w:r>
          </w:p>
          <w:p w:rsidR="00BC4AB9" w:rsidRDefault="00BC4AB9" w:rsidP="00650893">
            <w:pPr>
              <w:pStyle w:val="TableContents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Umożliwia import faktur w formacie XML do programu magazynowego (apteka szpitalna)</w:t>
            </w:r>
          </w:p>
          <w:p w:rsidR="00BC4AB9" w:rsidRDefault="00BC4AB9" w:rsidP="00650893">
            <w:pPr>
              <w:pStyle w:val="TableContents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Automatyczna weryfikacja zgodności przyjmowanej faktury z ofertą przetargową (dotyczy zakupów leków)</w:t>
            </w:r>
          </w:p>
          <w:p w:rsidR="00BC4AB9" w:rsidRDefault="00BC4AB9" w:rsidP="00650893">
            <w:pPr>
              <w:pStyle w:val="TableContents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Archiwizacja i ewidencja faktur elektronicznych w formacie XML oraz skanów dokumentów papierowych</w:t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AB9" w:rsidRDefault="00BC4AB9" w:rsidP="009567D6">
            <w:pPr>
              <w:pStyle w:val="TableContents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AB9" w:rsidTr="009567D6">
        <w:tc>
          <w:tcPr>
            <w:tcW w:w="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AB9" w:rsidRDefault="00BC4AB9" w:rsidP="007D16D0">
            <w:pPr>
              <w:pStyle w:val="TableContents"/>
              <w:numPr>
                <w:ilvl w:val="0"/>
                <w:numId w:val="3"/>
              </w:numPr>
              <w:spacing w:line="240" w:lineRule="auto"/>
              <w:ind w:left="567" w:right="57" w:hanging="2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AB9" w:rsidRDefault="00BC4AB9" w:rsidP="009567D6">
            <w:pPr>
              <w:pStyle w:val="Standard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Komis (obsługa asortymentu komisowego)</w:t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AB9" w:rsidRDefault="00BC4AB9" w:rsidP="00650893">
            <w:pPr>
              <w:pStyle w:val="TableContents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Rozszerzenie istniejącego systemu apteki szpitalnej o jedno stanowisko w celu obsługi repozytorium dokumentów elektronicznych</w:t>
            </w:r>
          </w:p>
          <w:p w:rsidR="00BC4AB9" w:rsidRDefault="00BC4AB9" w:rsidP="00650893">
            <w:pPr>
              <w:pStyle w:val="TableContents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Obsługa magazynu powierzonych materiałów medycznych</w:t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AB9" w:rsidRDefault="00BC4AB9" w:rsidP="009567D6">
            <w:pPr>
              <w:pStyle w:val="TableContents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4AB9" w:rsidRDefault="00BC4AB9" w:rsidP="00BC4AB9">
      <w:pPr>
        <w:pStyle w:val="Standard"/>
        <w:rPr>
          <w:rFonts w:ascii="Times New Roman" w:hAnsi="Times New Roman"/>
          <w:b/>
          <w:bCs/>
          <w:sz w:val="22"/>
          <w:szCs w:val="22"/>
        </w:rPr>
      </w:pPr>
    </w:p>
    <w:p w:rsidR="00BC4AB9" w:rsidRDefault="00BC4AB9" w:rsidP="00BC4AB9">
      <w:pPr>
        <w:pStyle w:val="Standard"/>
        <w:rPr>
          <w:rFonts w:ascii="Times New Roman" w:hAnsi="Times New Roman"/>
          <w:b/>
          <w:bCs/>
          <w:sz w:val="22"/>
          <w:szCs w:val="22"/>
        </w:rPr>
      </w:pPr>
    </w:p>
    <w:p w:rsidR="00C91F91" w:rsidRDefault="00C91F91" w:rsidP="00C91F91">
      <w:pPr>
        <w:pStyle w:val="TableContents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Wdrożenie nowych e-usług</w:t>
      </w:r>
    </w:p>
    <w:p w:rsidR="00C91F91" w:rsidRDefault="00C91F91" w:rsidP="00C91F91">
      <w:pPr>
        <w:pStyle w:val="TableContents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Studium wykonalności opisuje następujące minimalne wymagania techniczno-funkcjonalne w zakresie tej części zamówienia. Prosimy o uzupełnienie opisu poszczególnych pozycji </w:t>
      </w:r>
      <w:r>
        <w:rPr>
          <w:rFonts w:ascii="Times New Roman" w:hAnsi="Times New Roman"/>
          <w:sz w:val="22"/>
          <w:szCs w:val="22"/>
          <w:u w:val="single"/>
        </w:rPr>
        <w:t>z podaniem konkretnego dostępnego na rynku produktu</w:t>
      </w:r>
      <w:r>
        <w:rPr>
          <w:rFonts w:ascii="Times New Roman" w:hAnsi="Times New Roman"/>
          <w:sz w:val="22"/>
          <w:szCs w:val="22"/>
        </w:rPr>
        <w:t xml:space="preserve"> i jego parametrami technicznymi.</w:t>
      </w:r>
    </w:p>
    <w:p w:rsidR="00C91F91" w:rsidRDefault="00C91F91" w:rsidP="00C91F91">
      <w:pPr>
        <w:pStyle w:val="TableContents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Uwaga: proponowane parametry techniczne </w:t>
      </w:r>
      <w:r>
        <w:rPr>
          <w:rFonts w:ascii="Times New Roman" w:hAnsi="Times New Roman"/>
          <w:sz w:val="22"/>
          <w:szCs w:val="22"/>
          <w:u w:val="single"/>
        </w:rPr>
        <w:t>nie mogą być gorsze</w:t>
      </w:r>
      <w:r>
        <w:rPr>
          <w:rFonts w:ascii="Times New Roman" w:hAnsi="Times New Roman"/>
          <w:sz w:val="22"/>
          <w:szCs w:val="22"/>
        </w:rPr>
        <w:t xml:space="preserve"> niż wymienione w studium wykonalności.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"/>
        <w:gridCol w:w="2452"/>
        <w:gridCol w:w="3416"/>
        <w:gridCol w:w="3416"/>
      </w:tblGrid>
      <w:tr w:rsidR="00181F12" w:rsidTr="009567D6"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F12" w:rsidRDefault="00181F12" w:rsidP="009567D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Lp</w:t>
            </w:r>
            <w:proofErr w:type="spellEnd"/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F12" w:rsidRDefault="00181F12" w:rsidP="009567D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F12" w:rsidRDefault="00181F12" w:rsidP="009567D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Minimalne wymagania</w:t>
            </w:r>
          </w:p>
          <w:p w:rsidR="00181F12" w:rsidRDefault="00181F12" w:rsidP="009567D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(studium wykonalności)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F12" w:rsidRDefault="00181F12" w:rsidP="009567D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Proponowane rozwiązanie</w:t>
            </w:r>
          </w:p>
          <w:p w:rsidR="00181F12" w:rsidRDefault="00181F12" w:rsidP="009567D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(wypełnia Wykonawca)</w:t>
            </w:r>
          </w:p>
        </w:tc>
      </w:tr>
      <w:tr w:rsidR="00181F12" w:rsidTr="009567D6">
        <w:tc>
          <w:tcPr>
            <w:tcW w:w="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F12" w:rsidRDefault="00181F12" w:rsidP="007D16D0">
            <w:pPr>
              <w:pStyle w:val="TableContents"/>
              <w:numPr>
                <w:ilvl w:val="0"/>
                <w:numId w:val="3"/>
              </w:numPr>
              <w:spacing w:line="240" w:lineRule="auto"/>
              <w:ind w:left="567" w:right="57" w:hanging="2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F12" w:rsidRDefault="00F80C4A" w:rsidP="00F80C4A">
            <w:pPr>
              <w:pStyle w:val="TableContents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="00181F12">
              <w:rPr>
                <w:rFonts w:ascii="Times New Roman" w:hAnsi="Times New Roman"/>
                <w:b/>
                <w:bCs/>
                <w:sz w:val="20"/>
                <w:szCs w:val="20"/>
              </w:rPr>
              <w:t>-ynik</w:t>
            </w:r>
            <w:proofErr w:type="spellEnd"/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F12" w:rsidRDefault="00181F12" w:rsidP="007D16D0">
            <w:pPr>
              <w:pStyle w:val="TableContents"/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Usługa umożliwia placówce medycznej transmisję zleceń na badania do współpracującego laboratorium w formie elektronicznej przy wykorzystaniu chmury obliczeniowej</w:t>
            </w:r>
          </w:p>
          <w:p w:rsidR="00181F12" w:rsidRDefault="00181F12" w:rsidP="007D16D0">
            <w:pPr>
              <w:pStyle w:val="TableContents"/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Integracja z systemem medycznym szpitala umożliwia wysłanie zlecenia bezpośrednio z aplikacji gabinetowej</w:t>
            </w:r>
          </w:p>
          <w:p w:rsidR="00181F12" w:rsidRDefault="00181F12" w:rsidP="007D16D0">
            <w:pPr>
              <w:pStyle w:val="TableContents"/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Integracja z systemem medycznym szpitala umożliwia dołączenie wyniku badania do elektronicznego rekordu zdrowotnego pacjenta</w:t>
            </w:r>
          </w:p>
          <w:p w:rsidR="00181F12" w:rsidRDefault="00181F12" w:rsidP="007D16D0">
            <w:pPr>
              <w:pStyle w:val="TableContents"/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Wyniki badań są udostępniane dla pacjentów jako jedna z informacji medycznych elektronicznego rekordu pacjenta przy wykorzystaniu chmury obliczeniowej</w:t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F12" w:rsidRDefault="00181F12" w:rsidP="009567D6">
            <w:pPr>
              <w:pStyle w:val="TableContents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C4A" w:rsidTr="009567D6">
        <w:tc>
          <w:tcPr>
            <w:tcW w:w="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C4A" w:rsidRDefault="00F80C4A" w:rsidP="007D16D0">
            <w:pPr>
              <w:pStyle w:val="TableContents"/>
              <w:numPr>
                <w:ilvl w:val="0"/>
                <w:numId w:val="3"/>
              </w:numPr>
              <w:spacing w:line="240" w:lineRule="auto"/>
              <w:ind w:left="567" w:right="57" w:hanging="2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C4A" w:rsidRDefault="00F80C4A" w:rsidP="009567D6">
            <w:pPr>
              <w:pStyle w:val="TableContents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e-Indywidualne konto pacjenta</w:t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C4A" w:rsidRDefault="00F80C4A" w:rsidP="007D16D0">
            <w:pPr>
              <w:pStyle w:val="TableContents"/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C4A" w:rsidRDefault="00F80C4A" w:rsidP="009567D6">
            <w:pPr>
              <w:pStyle w:val="TableContents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C4A" w:rsidTr="009567D6">
        <w:tc>
          <w:tcPr>
            <w:tcW w:w="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C4A" w:rsidRDefault="00F80C4A" w:rsidP="007D16D0">
            <w:pPr>
              <w:pStyle w:val="TableContents"/>
              <w:numPr>
                <w:ilvl w:val="0"/>
                <w:numId w:val="3"/>
              </w:numPr>
              <w:spacing w:line="240" w:lineRule="auto"/>
              <w:ind w:left="567" w:right="57" w:hanging="2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C4A" w:rsidRDefault="00F80C4A" w:rsidP="00F80C4A">
            <w:pPr>
              <w:pStyle w:val="TableContents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e-Programy Zdrowotne</w:t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C4A" w:rsidRDefault="00F80C4A" w:rsidP="007D16D0">
            <w:pPr>
              <w:pStyle w:val="TableContents"/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C4A" w:rsidRDefault="00F80C4A" w:rsidP="009567D6">
            <w:pPr>
              <w:pStyle w:val="TableContents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C4A" w:rsidTr="009567D6">
        <w:tc>
          <w:tcPr>
            <w:tcW w:w="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C4A" w:rsidRDefault="00F80C4A" w:rsidP="007D16D0">
            <w:pPr>
              <w:pStyle w:val="TableContents"/>
              <w:numPr>
                <w:ilvl w:val="0"/>
                <w:numId w:val="3"/>
              </w:numPr>
              <w:spacing w:line="240" w:lineRule="auto"/>
              <w:ind w:left="567" w:right="57" w:hanging="2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C4A" w:rsidRDefault="00F80C4A" w:rsidP="009567D6">
            <w:pPr>
              <w:pStyle w:val="TableContents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e-Dzienniki Zdrowotne</w:t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C4A" w:rsidRDefault="00F80C4A" w:rsidP="007D16D0">
            <w:pPr>
              <w:pStyle w:val="TableContents"/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C4A" w:rsidRDefault="00F80C4A" w:rsidP="009567D6">
            <w:pPr>
              <w:pStyle w:val="TableContents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C4A" w:rsidTr="009567D6">
        <w:tc>
          <w:tcPr>
            <w:tcW w:w="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C4A" w:rsidRDefault="00F80C4A" w:rsidP="007D16D0">
            <w:pPr>
              <w:pStyle w:val="TableContents"/>
              <w:numPr>
                <w:ilvl w:val="0"/>
                <w:numId w:val="3"/>
              </w:numPr>
              <w:spacing w:line="240" w:lineRule="auto"/>
              <w:ind w:left="567" w:right="57" w:hanging="2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C4A" w:rsidRDefault="00F80C4A" w:rsidP="009567D6">
            <w:pPr>
              <w:pStyle w:val="TableContents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e-Terminarz leków</w:t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C4A" w:rsidRDefault="00F80C4A" w:rsidP="007D16D0">
            <w:pPr>
              <w:pStyle w:val="TableContents"/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C4A" w:rsidRDefault="00F80C4A" w:rsidP="009567D6">
            <w:pPr>
              <w:pStyle w:val="TableContents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C4A" w:rsidTr="009567D6">
        <w:tc>
          <w:tcPr>
            <w:tcW w:w="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C4A" w:rsidRDefault="00F80C4A" w:rsidP="007D16D0">
            <w:pPr>
              <w:pStyle w:val="TableContents"/>
              <w:numPr>
                <w:ilvl w:val="0"/>
                <w:numId w:val="3"/>
              </w:numPr>
              <w:spacing w:line="240" w:lineRule="auto"/>
              <w:ind w:left="567" w:right="57" w:hanging="2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C4A" w:rsidRDefault="00F80C4A" w:rsidP="009567D6">
            <w:pPr>
              <w:pStyle w:val="TableContents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e-Interakcje</w:t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C4A" w:rsidRDefault="00F80C4A" w:rsidP="007D16D0">
            <w:pPr>
              <w:pStyle w:val="TableContents"/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C4A" w:rsidRDefault="00F80C4A" w:rsidP="009567D6">
            <w:pPr>
              <w:pStyle w:val="TableContents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C4A" w:rsidTr="009567D6">
        <w:tc>
          <w:tcPr>
            <w:tcW w:w="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C4A" w:rsidRDefault="00F80C4A" w:rsidP="007D16D0">
            <w:pPr>
              <w:pStyle w:val="TableContents"/>
              <w:numPr>
                <w:ilvl w:val="0"/>
                <w:numId w:val="3"/>
              </w:numPr>
              <w:spacing w:line="240" w:lineRule="auto"/>
              <w:ind w:left="567" w:right="57" w:hanging="2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C4A" w:rsidRDefault="00F80C4A" w:rsidP="009567D6">
            <w:pPr>
              <w:pStyle w:val="TableContents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e-Skierowanie</w:t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C4A" w:rsidRDefault="00F80C4A" w:rsidP="007D16D0">
            <w:pPr>
              <w:pStyle w:val="TableContents"/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C4A" w:rsidRDefault="00F80C4A" w:rsidP="009567D6">
            <w:pPr>
              <w:pStyle w:val="TableContents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C4A" w:rsidTr="009567D6">
        <w:tc>
          <w:tcPr>
            <w:tcW w:w="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C4A" w:rsidRDefault="00F80C4A" w:rsidP="007D16D0">
            <w:pPr>
              <w:pStyle w:val="TableContents"/>
              <w:numPr>
                <w:ilvl w:val="0"/>
                <w:numId w:val="3"/>
              </w:numPr>
              <w:spacing w:line="240" w:lineRule="auto"/>
              <w:ind w:left="567" w:right="57" w:hanging="2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C4A" w:rsidRDefault="00F80C4A" w:rsidP="009567D6">
            <w:pPr>
              <w:pStyle w:val="TableContents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e-Faktura</w:t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C4A" w:rsidRDefault="00F80C4A" w:rsidP="007D16D0">
            <w:pPr>
              <w:pStyle w:val="TableContents"/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C4A" w:rsidRDefault="00F80C4A" w:rsidP="009567D6">
            <w:pPr>
              <w:pStyle w:val="TableContents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F12" w:rsidTr="009567D6">
        <w:tc>
          <w:tcPr>
            <w:tcW w:w="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F12" w:rsidRDefault="00181F12" w:rsidP="007D16D0">
            <w:pPr>
              <w:pStyle w:val="TableContents"/>
              <w:numPr>
                <w:ilvl w:val="0"/>
                <w:numId w:val="3"/>
              </w:numPr>
              <w:spacing w:line="240" w:lineRule="auto"/>
              <w:ind w:left="567" w:right="57" w:hanging="2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F12" w:rsidRDefault="00F80C4A" w:rsidP="009567D6">
            <w:pPr>
              <w:pStyle w:val="TableContents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e-</w:t>
            </w:r>
            <w:r w:rsidR="00181F12">
              <w:rPr>
                <w:rFonts w:ascii="Times New Roman" w:hAnsi="Times New Roman"/>
                <w:b/>
                <w:bCs/>
                <w:sz w:val="20"/>
                <w:szCs w:val="20"/>
              </w:rPr>
              <w:t>Rejestracja mobilna</w:t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F12" w:rsidRDefault="00181F12" w:rsidP="007D16D0">
            <w:pPr>
              <w:pStyle w:val="TableContents"/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Usługa istotnie rozszerza funkcjonalność wcześniej wdrożonej w szpitalu rejestracji internetowej</w:t>
            </w:r>
          </w:p>
          <w:p w:rsidR="00181F12" w:rsidRDefault="00181F12" w:rsidP="007D16D0">
            <w:pPr>
              <w:pStyle w:val="Standard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Usługa umożliwia pacjentom samodzielne umówienie terminu wizyty w poradni przyszpitalnej z wykorzystaniem aplikacji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mobilnej na telefony komórkowe przy wykorzystaniu chmury obliczeniowej</w:t>
            </w:r>
          </w:p>
          <w:p w:rsidR="00181F12" w:rsidRDefault="00181F12" w:rsidP="007D16D0">
            <w:pPr>
              <w:pStyle w:val="Standard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Integracja z funkcją udostępnionej aplikacji mobilnej z funkcją kalendarza w smartfonie pozwala wyświetlać pacjentom alerty i przypomnienia o zbliżającej się wizycie</w:t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F12" w:rsidRDefault="00181F12" w:rsidP="009567D6">
            <w:pPr>
              <w:pStyle w:val="TableContents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91F91" w:rsidRDefault="00C91F91" w:rsidP="00C91F91">
      <w:pPr>
        <w:pStyle w:val="Standard"/>
        <w:rPr>
          <w:rFonts w:ascii="Times New Roman" w:hAnsi="Times New Roman"/>
        </w:rPr>
      </w:pPr>
    </w:p>
    <w:p w:rsidR="004C0FED" w:rsidRDefault="004C0FED" w:rsidP="00C91F91">
      <w:pPr>
        <w:pStyle w:val="Standard"/>
        <w:rPr>
          <w:rFonts w:ascii="Times New Roman" w:hAnsi="Times New Roman"/>
        </w:rPr>
      </w:pPr>
    </w:p>
    <w:p w:rsidR="004C0FED" w:rsidRDefault="004C0FED" w:rsidP="00C91F91">
      <w:pPr>
        <w:pStyle w:val="Standard"/>
        <w:rPr>
          <w:rFonts w:ascii="Times New Roman" w:hAnsi="Times New Roman"/>
        </w:rPr>
      </w:pPr>
    </w:p>
    <w:p w:rsidR="004C0FED" w:rsidRDefault="00C91F91" w:rsidP="004C0FED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ROZBUDOWA SIECI WIFI</w:t>
      </w:r>
      <w:r w:rsidR="004C0FED">
        <w:rPr>
          <w:rFonts w:ascii="Times New Roman" w:hAnsi="Times New Roman"/>
          <w:b/>
          <w:bCs/>
        </w:rPr>
        <w:t xml:space="preserve"> (zadanie-II)</w:t>
      </w:r>
    </w:p>
    <w:p w:rsidR="00C91F91" w:rsidRDefault="00C91F91" w:rsidP="00C91F91">
      <w:pPr>
        <w:pStyle w:val="Standard"/>
        <w:rPr>
          <w:rFonts w:ascii="Times New Roman" w:hAnsi="Times New Roman"/>
          <w:b/>
          <w:bCs/>
        </w:rPr>
      </w:pPr>
    </w:p>
    <w:p w:rsidR="00B52062" w:rsidRDefault="00B52062" w:rsidP="00C91F91">
      <w:pPr>
        <w:pStyle w:val="Standard"/>
        <w:rPr>
          <w:rFonts w:ascii="Times New Roman" w:hAnsi="Times New Roman"/>
          <w:b/>
          <w:bCs/>
        </w:rPr>
      </w:pPr>
    </w:p>
    <w:p w:rsidR="00C91F91" w:rsidRDefault="00C91F91" w:rsidP="0053573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zakresie rozbudowy sieci WIFI studium wykonalności projektu "Rozwój elektronicznych usług publicznych oraz elektronicznej dokumentacji medycznej w Zespole Opieki Zdrowotnej w Szczytnie - II etap"  opisuje minimalne wymagania, które podano w tabeli. Zamawiający załą</w:t>
      </w:r>
      <w:r w:rsidR="004D379F">
        <w:rPr>
          <w:rFonts w:ascii="Times New Roman" w:hAnsi="Times New Roman"/>
          <w:sz w:val="22"/>
          <w:szCs w:val="22"/>
        </w:rPr>
        <w:t xml:space="preserve">cza plany (rzuty pięter) z </w:t>
      </w:r>
      <w:r>
        <w:rPr>
          <w:rFonts w:ascii="Times New Roman" w:hAnsi="Times New Roman"/>
          <w:sz w:val="22"/>
          <w:szCs w:val="22"/>
        </w:rPr>
        <w:t xml:space="preserve">zaznaczonym oczekiwanym obszarem zasięgu budowanej sieci WIFI. </w:t>
      </w:r>
    </w:p>
    <w:p w:rsidR="004D379F" w:rsidRDefault="004D379F" w:rsidP="00C91F91">
      <w:pPr>
        <w:pStyle w:val="Standard"/>
        <w:rPr>
          <w:rFonts w:ascii="Times New Roman" w:hAnsi="Times New Roman"/>
          <w:sz w:val="22"/>
          <w:szCs w:val="22"/>
        </w:rPr>
      </w:pPr>
    </w:p>
    <w:p w:rsidR="00C91F91" w:rsidRDefault="00C91F91" w:rsidP="00C91F9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Uwaga: proponowane parametry techniczne sieci WIFI </w:t>
      </w:r>
      <w:r>
        <w:rPr>
          <w:rFonts w:ascii="Times New Roman" w:hAnsi="Times New Roman"/>
          <w:sz w:val="22"/>
          <w:szCs w:val="22"/>
          <w:u w:val="single"/>
        </w:rPr>
        <w:t>nie mogą być gorsze</w:t>
      </w:r>
      <w:r>
        <w:rPr>
          <w:rFonts w:ascii="Times New Roman" w:hAnsi="Times New Roman"/>
          <w:sz w:val="22"/>
          <w:szCs w:val="22"/>
        </w:rPr>
        <w:t xml:space="preserve"> niż wymienione w studium wykonalności.</w:t>
      </w:r>
    </w:p>
    <w:p w:rsidR="00C91F91" w:rsidRDefault="00C91F91" w:rsidP="00C91F91">
      <w:pPr>
        <w:pStyle w:val="Standard"/>
        <w:rPr>
          <w:rFonts w:ascii="Times New Roman" w:hAnsi="Times New Roman"/>
          <w:b/>
          <w:bCs/>
          <w:sz w:val="22"/>
          <w:szCs w:val="22"/>
        </w:rPr>
      </w:pPr>
    </w:p>
    <w:p w:rsidR="00535734" w:rsidRDefault="00535734" w:rsidP="007D16D0">
      <w:pPr>
        <w:pStyle w:val="Spistreci2"/>
        <w:numPr>
          <w:ilvl w:val="0"/>
          <w:numId w:val="13"/>
        </w:numPr>
        <w:rPr>
          <w:noProof/>
          <w:webHidden/>
          <w:lang w:val="pl-PL"/>
        </w:rPr>
      </w:pPr>
      <w:r w:rsidRPr="00535734">
        <w:rPr>
          <w:noProof/>
          <w:lang w:val="pl-PL"/>
        </w:rPr>
        <w:t>Urządzenie pełniące funkcję przełącznika PoE, warstwy L2 (ISO/OSI) zasilającego punkty dostępowe WiFi</w:t>
      </w:r>
      <w:r w:rsidRPr="00535734">
        <w:rPr>
          <w:noProof/>
          <w:webHidden/>
          <w:lang w:val="pl-PL"/>
        </w:rPr>
        <w:t xml:space="preserve"> – sztuk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4746"/>
        <w:gridCol w:w="2194"/>
        <w:gridCol w:w="1070"/>
      </w:tblGrid>
      <w:tr w:rsidR="00423EA3" w:rsidRPr="00981F7B" w:rsidTr="009567D6">
        <w:trPr>
          <w:tblHeader/>
        </w:trPr>
        <w:tc>
          <w:tcPr>
            <w:tcW w:w="936" w:type="pct"/>
            <w:shd w:val="clear" w:color="auto" w:fill="D9D9D9"/>
          </w:tcPr>
          <w:p w:rsidR="00423EA3" w:rsidRPr="00981F7B" w:rsidRDefault="00423EA3" w:rsidP="009567D6">
            <w:pPr>
              <w:spacing w:after="240"/>
              <w:jc w:val="center"/>
              <w:rPr>
                <w:rStyle w:val="Wyrnienieintensywne"/>
                <w:rFonts w:hint="eastAsia"/>
              </w:rPr>
            </w:pPr>
            <w:r w:rsidRPr="00981F7B">
              <w:rPr>
                <w:rStyle w:val="Wyrnienieintensywne"/>
              </w:rPr>
              <w:t>Cechy</w:t>
            </w:r>
          </w:p>
        </w:tc>
        <w:tc>
          <w:tcPr>
            <w:tcW w:w="2408" w:type="pct"/>
            <w:shd w:val="clear" w:color="auto" w:fill="D9D9D9"/>
          </w:tcPr>
          <w:p w:rsidR="00423EA3" w:rsidRPr="00981F7B" w:rsidRDefault="00423EA3" w:rsidP="009567D6">
            <w:pPr>
              <w:jc w:val="center"/>
              <w:rPr>
                <w:rStyle w:val="Wyrnienieintensywne"/>
                <w:rFonts w:hint="eastAsia"/>
              </w:rPr>
            </w:pPr>
            <w:r w:rsidRPr="00981F7B">
              <w:rPr>
                <w:rStyle w:val="Wyrnienieintensywne"/>
              </w:rPr>
              <w:t>Wymagania techniczne</w:t>
            </w:r>
          </w:p>
        </w:tc>
        <w:tc>
          <w:tcPr>
            <w:tcW w:w="1113" w:type="pct"/>
            <w:shd w:val="clear" w:color="auto" w:fill="D9D9D9"/>
          </w:tcPr>
          <w:p w:rsidR="00423EA3" w:rsidRPr="00981F7B" w:rsidRDefault="00423EA3" w:rsidP="009567D6">
            <w:pPr>
              <w:jc w:val="center"/>
              <w:rPr>
                <w:rStyle w:val="Wyrnienieintensywne"/>
                <w:rFonts w:hint="eastAsia"/>
              </w:rPr>
            </w:pPr>
            <w:r>
              <w:rPr>
                <w:rStyle w:val="Wyrnienieintensywne"/>
              </w:rPr>
              <w:t>Producent/Model</w:t>
            </w:r>
          </w:p>
        </w:tc>
        <w:tc>
          <w:tcPr>
            <w:tcW w:w="543" w:type="pct"/>
            <w:shd w:val="clear" w:color="auto" w:fill="D9D9D9"/>
          </w:tcPr>
          <w:p w:rsidR="00423EA3" w:rsidRDefault="00423EA3" w:rsidP="009567D6">
            <w:pPr>
              <w:jc w:val="center"/>
              <w:rPr>
                <w:rStyle w:val="Wyrnienieintensywne"/>
                <w:rFonts w:hint="eastAsia"/>
              </w:rPr>
            </w:pPr>
            <w:r>
              <w:rPr>
                <w:rStyle w:val="Wyrnienieintensywne"/>
              </w:rPr>
              <w:t>Spełnia TAK/NIE</w:t>
            </w:r>
          </w:p>
        </w:tc>
      </w:tr>
      <w:tr w:rsidR="00423EA3" w:rsidRPr="00F144B4" w:rsidTr="009567D6">
        <w:tc>
          <w:tcPr>
            <w:tcW w:w="936" w:type="pct"/>
            <w:vMerge w:val="restart"/>
          </w:tcPr>
          <w:p w:rsidR="00423EA3" w:rsidRPr="00DC7EA2" w:rsidRDefault="00423EA3" w:rsidP="009567D6">
            <w:pPr>
              <w:rPr>
                <w:rFonts w:hint="eastAsia"/>
                <w:sz w:val="20"/>
                <w:szCs w:val="20"/>
              </w:rPr>
            </w:pPr>
            <w:r w:rsidRPr="00DC7EA2">
              <w:rPr>
                <w:rFonts w:cs="Arial"/>
                <w:sz w:val="20"/>
                <w:szCs w:val="20"/>
              </w:rPr>
              <w:t>Minimalne wymagania sprzętowe:</w:t>
            </w:r>
          </w:p>
        </w:tc>
        <w:tc>
          <w:tcPr>
            <w:tcW w:w="2408" w:type="pct"/>
          </w:tcPr>
          <w:p w:rsidR="00423EA3" w:rsidRPr="00657512" w:rsidRDefault="00423EA3" w:rsidP="007D16D0">
            <w:pPr>
              <w:pStyle w:val="Lista"/>
              <w:numPr>
                <w:ilvl w:val="0"/>
                <w:numId w:val="14"/>
              </w:numPr>
              <w:spacing w:line="276" w:lineRule="auto"/>
            </w:pPr>
            <w:r w:rsidRPr="00657512">
              <w:t>Urządzenie fabrycznie nowe,  nieużywane</w:t>
            </w:r>
          </w:p>
          <w:p w:rsidR="00423EA3" w:rsidRPr="00657512" w:rsidRDefault="00423EA3" w:rsidP="007D16D0">
            <w:pPr>
              <w:pStyle w:val="Lista"/>
              <w:numPr>
                <w:ilvl w:val="0"/>
                <w:numId w:val="14"/>
              </w:numPr>
              <w:spacing w:line="276" w:lineRule="auto"/>
            </w:pPr>
            <w:r w:rsidRPr="00657512">
              <w:t xml:space="preserve">Obudowa </w:t>
            </w:r>
            <w:r>
              <w:t xml:space="preserve">urządzenia </w:t>
            </w:r>
            <w:r w:rsidRPr="00657512">
              <w:t xml:space="preserve">przeznaczona do montażu w szafie </w:t>
            </w:r>
            <w:r>
              <w:t xml:space="preserve">typu </w:t>
            </w:r>
            <w:proofErr w:type="spellStart"/>
            <w:r>
              <w:t>Rack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657512">
                <w:t>19”</w:t>
              </w:r>
            </w:smartTag>
            <w:r w:rsidRPr="00657512">
              <w:t>. Wy</w:t>
            </w:r>
            <w:r>
              <w:t>sokość obudowy nie większa niż 1</w:t>
            </w:r>
            <w:r w:rsidRPr="00657512">
              <w:t xml:space="preserve"> RU.</w:t>
            </w:r>
            <w:r>
              <w:t xml:space="preserve"> Głębokość obudowy nie większa niż 48 cm.</w:t>
            </w:r>
          </w:p>
          <w:p w:rsidR="00423EA3" w:rsidRPr="00657512" w:rsidRDefault="00423EA3" w:rsidP="007D16D0">
            <w:pPr>
              <w:pStyle w:val="Lista"/>
              <w:numPr>
                <w:ilvl w:val="0"/>
                <w:numId w:val="14"/>
              </w:numPr>
              <w:spacing w:line="276" w:lineRule="auto"/>
            </w:pPr>
            <w:r w:rsidRPr="00657512">
              <w:t>Obudowa musi być wykonana z metalu. Ze względu na różne warunki, w których pracować będą urządzenia, nie dopuszcza się stosowania u</w:t>
            </w:r>
            <w:r>
              <w:t>rządzeń w obudowanie wykonanej z tworzywa</w:t>
            </w:r>
            <w:r w:rsidRPr="00657512">
              <w:t>.</w:t>
            </w:r>
          </w:p>
        </w:tc>
        <w:tc>
          <w:tcPr>
            <w:tcW w:w="1113" w:type="pct"/>
          </w:tcPr>
          <w:p w:rsidR="00423EA3" w:rsidRPr="0040688F" w:rsidRDefault="00423EA3" w:rsidP="009567D6">
            <w:pPr>
              <w:rPr>
                <w:rFonts w:hint="eastAsia"/>
              </w:rPr>
            </w:pPr>
          </w:p>
        </w:tc>
        <w:tc>
          <w:tcPr>
            <w:tcW w:w="543" w:type="pct"/>
          </w:tcPr>
          <w:p w:rsidR="00423EA3" w:rsidRPr="0040688F" w:rsidRDefault="00423EA3" w:rsidP="009567D6">
            <w:pPr>
              <w:rPr>
                <w:rFonts w:hint="eastAsia"/>
              </w:rPr>
            </w:pPr>
          </w:p>
        </w:tc>
      </w:tr>
      <w:tr w:rsidR="00423EA3" w:rsidRPr="00F144B4" w:rsidTr="009567D6">
        <w:tc>
          <w:tcPr>
            <w:tcW w:w="936" w:type="pct"/>
            <w:vMerge/>
          </w:tcPr>
          <w:p w:rsidR="00423EA3" w:rsidRPr="00DC7EA2" w:rsidRDefault="00423EA3" w:rsidP="009567D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408" w:type="pct"/>
          </w:tcPr>
          <w:p w:rsidR="00423EA3" w:rsidRDefault="00423EA3" w:rsidP="007D16D0">
            <w:pPr>
              <w:pStyle w:val="Lista"/>
              <w:numPr>
                <w:ilvl w:val="0"/>
                <w:numId w:val="15"/>
              </w:numPr>
              <w:spacing w:line="276" w:lineRule="auto"/>
            </w:pPr>
            <w:r>
              <w:t>Urządzenie musi</w:t>
            </w:r>
            <w:r w:rsidRPr="00657512">
              <w:t xml:space="preserve"> być wyposażone w </w:t>
            </w:r>
            <w:r>
              <w:t>minimum 2</w:t>
            </w:r>
            <w:r w:rsidRPr="00657512">
              <w:t xml:space="preserve">4 porty </w:t>
            </w:r>
            <w:r>
              <w:t>Ethernet 100/1000Base-T (RJ45) z auto-negocjacją 100/1000,</w:t>
            </w:r>
            <w:r w:rsidRPr="00657512">
              <w:t xml:space="preserve"> obsługą Power </w:t>
            </w:r>
            <w:proofErr w:type="spellStart"/>
            <w:r w:rsidRPr="00657512">
              <w:t>over</w:t>
            </w:r>
            <w:proofErr w:type="spellEnd"/>
            <w:r w:rsidRPr="00657512">
              <w:t xml:space="preserve"> Ethernet</w:t>
            </w:r>
            <w:r>
              <w:t xml:space="preserve">, obsługą mechanizmu Auto </w:t>
            </w:r>
            <w:r w:rsidRPr="00C87683">
              <w:t>MDI-X</w:t>
            </w:r>
            <w:r>
              <w:t xml:space="preserve"> (</w:t>
            </w:r>
            <w:r w:rsidRPr="00C87683">
              <w:t xml:space="preserve">Media Dependent </w:t>
            </w:r>
            <w:proofErr w:type="spellStart"/>
            <w:r w:rsidRPr="00C87683">
              <w:t>Interface</w:t>
            </w:r>
            <w:proofErr w:type="spellEnd"/>
            <w:r w:rsidRPr="00C87683">
              <w:t xml:space="preserve"> </w:t>
            </w:r>
            <w:proofErr w:type="spellStart"/>
            <w:r w:rsidRPr="00C87683">
              <w:t>Crossover</w:t>
            </w:r>
            <w:proofErr w:type="spellEnd"/>
            <w:r>
              <w:t>)</w:t>
            </w:r>
          </w:p>
          <w:p w:rsidR="00423EA3" w:rsidRDefault="00423EA3" w:rsidP="007D16D0">
            <w:pPr>
              <w:pStyle w:val="Lista"/>
              <w:numPr>
                <w:ilvl w:val="0"/>
                <w:numId w:val="15"/>
              </w:numPr>
              <w:spacing w:line="276" w:lineRule="auto"/>
            </w:pPr>
            <w:r>
              <w:t xml:space="preserve">Urządzenie musi być wyposażone w minimum 4 porty Ethernet 1000Base-X (SFP) </w:t>
            </w:r>
          </w:p>
          <w:p w:rsidR="00423EA3" w:rsidRPr="00657512" w:rsidRDefault="00423EA3" w:rsidP="007D16D0">
            <w:pPr>
              <w:pStyle w:val="Lista"/>
              <w:numPr>
                <w:ilvl w:val="0"/>
                <w:numId w:val="15"/>
              </w:numPr>
              <w:spacing w:line="276" w:lineRule="auto"/>
            </w:pPr>
            <w:r w:rsidRPr="00657512">
              <w:t xml:space="preserve">Wymagane jest aby wszystkie powyższe porty mogły działać jednocześnie. </w:t>
            </w:r>
          </w:p>
        </w:tc>
        <w:tc>
          <w:tcPr>
            <w:tcW w:w="1113" w:type="pct"/>
          </w:tcPr>
          <w:p w:rsidR="00423EA3" w:rsidRPr="0040688F" w:rsidRDefault="00423EA3" w:rsidP="009567D6">
            <w:pPr>
              <w:rPr>
                <w:rFonts w:hint="eastAsia"/>
              </w:rPr>
            </w:pPr>
          </w:p>
        </w:tc>
        <w:tc>
          <w:tcPr>
            <w:tcW w:w="543" w:type="pct"/>
          </w:tcPr>
          <w:p w:rsidR="00423EA3" w:rsidRPr="0040688F" w:rsidRDefault="00423EA3" w:rsidP="009567D6">
            <w:pPr>
              <w:rPr>
                <w:rFonts w:hint="eastAsia"/>
              </w:rPr>
            </w:pPr>
          </w:p>
        </w:tc>
      </w:tr>
      <w:tr w:rsidR="00423EA3" w:rsidRPr="00F144B4" w:rsidTr="009567D6">
        <w:tc>
          <w:tcPr>
            <w:tcW w:w="936" w:type="pct"/>
            <w:vMerge/>
          </w:tcPr>
          <w:p w:rsidR="00423EA3" w:rsidRPr="00DC7EA2" w:rsidRDefault="00423EA3" w:rsidP="009567D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408" w:type="pct"/>
          </w:tcPr>
          <w:p w:rsidR="00423EA3" w:rsidRPr="00657512" w:rsidRDefault="00423EA3" w:rsidP="007D16D0">
            <w:pPr>
              <w:pStyle w:val="Lista"/>
              <w:numPr>
                <w:ilvl w:val="0"/>
                <w:numId w:val="15"/>
              </w:numPr>
              <w:spacing w:line="276" w:lineRule="auto"/>
            </w:pPr>
            <w:r w:rsidRPr="00657512">
              <w:t xml:space="preserve">Wydajność </w:t>
            </w:r>
            <w:r>
              <w:t xml:space="preserve">matrycy przełączającej </w:t>
            </w:r>
            <w:r w:rsidRPr="00657512">
              <w:t xml:space="preserve">min. </w:t>
            </w:r>
            <w:r>
              <w:t xml:space="preserve">4 </w:t>
            </w:r>
            <w:proofErr w:type="spellStart"/>
            <w:r>
              <w:t>Gb</w:t>
            </w:r>
            <w:proofErr w:type="spellEnd"/>
            <w:r>
              <w:t>/s.</w:t>
            </w:r>
          </w:p>
        </w:tc>
        <w:tc>
          <w:tcPr>
            <w:tcW w:w="1113" w:type="pct"/>
          </w:tcPr>
          <w:p w:rsidR="00423EA3" w:rsidRPr="0040688F" w:rsidRDefault="00423EA3" w:rsidP="009567D6">
            <w:pPr>
              <w:rPr>
                <w:rFonts w:hint="eastAsia"/>
              </w:rPr>
            </w:pPr>
          </w:p>
        </w:tc>
        <w:tc>
          <w:tcPr>
            <w:tcW w:w="543" w:type="pct"/>
          </w:tcPr>
          <w:p w:rsidR="00423EA3" w:rsidRPr="0040688F" w:rsidRDefault="00423EA3" w:rsidP="009567D6">
            <w:pPr>
              <w:rPr>
                <w:rFonts w:hint="eastAsia"/>
              </w:rPr>
            </w:pPr>
          </w:p>
        </w:tc>
      </w:tr>
      <w:tr w:rsidR="00423EA3" w:rsidRPr="00F144B4" w:rsidTr="009567D6">
        <w:tc>
          <w:tcPr>
            <w:tcW w:w="936" w:type="pct"/>
            <w:vMerge/>
          </w:tcPr>
          <w:p w:rsidR="00423EA3" w:rsidRPr="00DC7EA2" w:rsidRDefault="00423EA3" w:rsidP="009567D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408" w:type="pct"/>
          </w:tcPr>
          <w:p w:rsidR="00423EA3" w:rsidRPr="00657512" w:rsidRDefault="00423EA3" w:rsidP="007D16D0">
            <w:pPr>
              <w:pStyle w:val="Lista"/>
              <w:numPr>
                <w:ilvl w:val="0"/>
                <w:numId w:val="15"/>
              </w:numPr>
              <w:spacing w:line="276" w:lineRule="auto"/>
            </w:pPr>
            <w:r>
              <w:t>Urządzenie</w:t>
            </w:r>
            <w:r w:rsidRPr="00657512">
              <w:t xml:space="preserve"> </w:t>
            </w:r>
            <w:r>
              <w:t xml:space="preserve">wyposażone we wbudowany  zasilacz </w:t>
            </w:r>
            <w:r>
              <w:lastRenderedPageBreak/>
              <w:t xml:space="preserve">240V/AC/50Hz. Nie dopuszcza się stosowania zasilaczy zewnętrznych. </w:t>
            </w:r>
            <w:r w:rsidRPr="00657512">
              <w:t xml:space="preserve">  </w:t>
            </w:r>
          </w:p>
          <w:p w:rsidR="00423EA3" w:rsidRPr="00657512" w:rsidRDefault="00423EA3" w:rsidP="007D16D0">
            <w:pPr>
              <w:pStyle w:val="Lista"/>
              <w:numPr>
                <w:ilvl w:val="0"/>
                <w:numId w:val="15"/>
              </w:numPr>
              <w:spacing w:line="276" w:lineRule="auto"/>
            </w:pPr>
            <w:r>
              <w:t>Wbudowany zasilacz musi mieć możliwość zasilania</w:t>
            </w:r>
            <w:r w:rsidRPr="00657512">
              <w:t xml:space="preserve"> urządzeń </w:t>
            </w:r>
            <w:proofErr w:type="spellStart"/>
            <w:r w:rsidRPr="00657512">
              <w:t>PoE</w:t>
            </w:r>
            <w:proofErr w:type="spellEnd"/>
            <w:r w:rsidRPr="00657512">
              <w:t xml:space="preserve"> o łącznej mocy co najmniej 360W dla wszystkich zasilanych urządzeń</w:t>
            </w:r>
          </w:p>
        </w:tc>
        <w:tc>
          <w:tcPr>
            <w:tcW w:w="1113" w:type="pct"/>
          </w:tcPr>
          <w:p w:rsidR="00423EA3" w:rsidRPr="0040688F" w:rsidRDefault="00423EA3" w:rsidP="009567D6">
            <w:pPr>
              <w:rPr>
                <w:rFonts w:hint="eastAsia"/>
              </w:rPr>
            </w:pPr>
          </w:p>
        </w:tc>
        <w:tc>
          <w:tcPr>
            <w:tcW w:w="543" w:type="pct"/>
          </w:tcPr>
          <w:p w:rsidR="00423EA3" w:rsidRPr="0040688F" w:rsidRDefault="00423EA3" w:rsidP="009567D6">
            <w:pPr>
              <w:rPr>
                <w:rFonts w:hint="eastAsia"/>
              </w:rPr>
            </w:pPr>
          </w:p>
        </w:tc>
      </w:tr>
      <w:tr w:rsidR="00423EA3" w:rsidRPr="00F144B4" w:rsidTr="009567D6">
        <w:tc>
          <w:tcPr>
            <w:tcW w:w="936" w:type="pct"/>
            <w:vMerge/>
          </w:tcPr>
          <w:p w:rsidR="00423EA3" w:rsidRPr="00DC7EA2" w:rsidRDefault="00423EA3" w:rsidP="009567D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408" w:type="pct"/>
          </w:tcPr>
          <w:p w:rsidR="00423EA3" w:rsidRPr="00657512" w:rsidRDefault="00423EA3" w:rsidP="007D16D0">
            <w:pPr>
              <w:pStyle w:val="Lista"/>
              <w:numPr>
                <w:ilvl w:val="0"/>
                <w:numId w:val="15"/>
              </w:numPr>
              <w:spacing w:line="276" w:lineRule="auto"/>
            </w:pPr>
            <w:r>
              <w:t>Wymagana obsługa</w:t>
            </w:r>
            <w:r w:rsidRPr="00657512">
              <w:t xml:space="preserve"> grup</w:t>
            </w:r>
            <w:r>
              <w:t>owania portów zgodnie z 802.3ad.</w:t>
            </w:r>
          </w:p>
        </w:tc>
        <w:tc>
          <w:tcPr>
            <w:tcW w:w="1113" w:type="pct"/>
          </w:tcPr>
          <w:p w:rsidR="00423EA3" w:rsidRPr="00E152B7" w:rsidRDefault="00423EA3" w:rsidP="009567D6">
            <w:pPr>
              <w:rPr>
                <w:rFonts w:hint="eastAsia"/>
              </w:rPr>
            </w:pPr>
          </w:p>
        </w:tc>
        <w:tc>
          <w:tcPr>
            <w:tcW w:w="543" w:type="pct"/>
          </w:tcPr>
          <w:p w:rsidR="00423EA3" w:rsidRPr="00E152B7" w:rsidRDefault="00423EA3" w:rsidP="009567D6">
            <w:pPr>
              <w:rPr>
                <w:rFonts w:hint="eastAsia"/>
              </w:rPr>
            </w:pPr>
          </w:p>
        </w:tc>
      </w:tr>
      <w:tr w:rsidR="00423EA3" w:rsidRPr="00F144B4" w:rsidTr="009567D6">
        <w:tc>
          <w:tcPr>
            <w:tcW w:w="936" w:type="pct"/>
            <w:vMerge/>
          </w:tcPr>
          <w:p w:rsidR="00423EA3" w:rsidRPr="00DC7EA2" w:rsidRDefault="00423EA3" w:rsidP="009567D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408" w:type="pct"/>
          </w:tcPr>
          <w:p w:rsidR="00423EA3" w:rsidRPr="00657512" w:rsidRDefault="00423EA3" w:rsidP="007D16D0">
            <w:pPr>
              <w:pStyle w:val="Lista"/>
              <w:numPr>
                <w:ilvl w:val="0"/>
                <w:numId w:val="15"/>
              </w:numPr>
              <w:spacing w:line="276" w:lineRule="auto"/>
            </w:pPr>
            <w:r w:rsidRPr="00657512">
              <w:t>Przełączanie w warstwie drugiej modeli ISO/OSI.</w:t>
            </w:r>
          </w:p>
          <w:p w:rsidR="00423EA3" w:rsidRDefault="00423EA3" w:rsidP="007D16D0">
            <w:pPr>
              <w:pStyle w:val="Lista"/>
              <w:numPr>
                <w:ilvl w:val="0"/>
                <w:numId w:val="15"/>
              </w:numPr>
              <w:spacing w:line="276" w:lineRule="auto"/>
            </w:pPr>
            <w:r w:rsidRPr="00657512">
              <w:t>Port konsoli - szeregowy RS-232</w:t>
            </w:r>
          </w:p>
          <w:p w:rsidR="00423EA3" w:rsidRPr="006A408D" w:rsidRDefault="00423EA3" w:rsidP="007D16D0">
            <w:pPr>
              <w:pStyle w:val="Lista"/>
              <w:numPr>
                <w:ilvl w:val="0"/>
                <w:numId w:val="15"/>
              </w:numPr>
              <w:spacing w:line="276" w:lineRule="auto"/>
            </w:pPr>
            <w:r>
              <w:t>Port USB z obsługą pamięci masowych typu Pendrive dla celów aktualizacji oprogramowania lub konfiguracji urządzenia.</w:t>
            </w:r>
          </w:p>
        </w:tc>
        <w:tc>
          <w:tcPr>
            <w:tcW w:w="1113" w:type="pct"/>
          </w:tcPr>
          <w:p w:rsidR="00423EA3" w:rsidRPr="00E152B7" w:rsidRDefault="00423EA3" w:rsidP="009567D6">
            <w:pPr>
              <w:rPr>
                <w:rFonts w:hint="eastAsia"/>
              </w:rPr>
            </w:pPr>
          </w:p>
        </w:tc>
        <w:tc>
          <w:tcPr>
            <w:tcW w:w="543" w:type="pct"/>
          </w:tcPr>
          <w:p w:rsidR="00423EA3" w:rsidRPr="00E152B7" w:rsidRDefault="00423EA3" w:rsidP="009567D6">
            <w:pPr>
              <w:rPr>
                <w:rFonts w:hint="eastAsia"/>
              </w:rPr>
            </w:pPr>
          </w:p>
        </w:tc>
      </w:tr>
      <w:tr w:rsidR="00423EA3" w:rsidRPr="00F80C4A" w:rsidTr="009567D6">
        <w:tc>
          <w:tcPr>
            <w:tcW w:w="936" w:type="pct"/>
          </w:tcPr>
          <w:p w:rsidR="00423EA3" w:rsidRPr="00DC7EA2" w:rsidRDefault="00423EA3" w:rsidP="009567D6">
            <w:pPr>
              <w:rPr>
                <w:rFonts w:hint="eastAsia"/>
                <w:sz w:val="20"/>
                <w:szCs w:val="20"/>
              </w:rPr>
            </w:pPr>
            <w:r w:rsidRPr="00DC7EA2">
              <w:rPr>
                <w:sz w:val="20"/>
                <w:szCs w:val="20"/>
              </w:rPr>
              <w:t>Funkcje warstwy 2</w:t>
            </w:r>
          </w:p>
          <w:p w:rsidR="00423EA3" w:rsidRPr="00DC7EA2" w:rsidRDefault="00423EA3" w:rsidP="009567D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408" w:type="pct"/>
          </w:tcPr>
          <w:p w:rsidR="00423EA3" w:rsidRPr="00657512" w:rsidRDefault="00423EA3" w:rsidP="007D16D0">
            <w:pPr>
              <w:pStyle w:val="Lista"/>
              <w:numPr>
                <w:ilvl w:val="0"/>
                <w:numId w:val="16"/>
              </w:numPr>
              <w:spacing w:line="276" w:lineRule="auto"/>
            </w:pPr>
            <w:r>
              <w:t>Obsługa 1</w:t>
            </w:r>
            <w:r w:rsidR="00F107FF">
              <w:t>00</w:t>
            </w:r>
            <w:r w:rsidRPr="00657512">
              <w:t xml:space="preserve"> sieci VLAN</w:t>
            </w:r>
          </w:p>
          <w:p w:rsidR="00423EA3" w:rsidRPr="00657512" w:rsidRDefault="00423EA3" w:rsidP="007D16D0">
            <w:pPr>
              <w:pStyle w:val="Lista"/>
              <w:numPr>
                <w:ilvl w:val="0"/>
                <w:numId w:val="16"/>
              </w:numPr>
              <w:spacing w:line="276" w:lineRule="auto"/>
            </w:pPr>
            <w:r w:rsidRPr="00657512">
              <w:t>Agregacja portów przy pomocy protokołu LACP</w:t>
            </w:r>
          </w:p>
          <w:p w:rsidR="00423EA3" w:rsidRPr="000B7B9B" w:rsidRDefault="00423EA3" w:rsidP="007D16D0">
            <w:pPr>
              <w:pStyle w:val="Lista"/>
              <w:numPr>
                <w:ilvl w:val="0"/>
                <w:numId w:val="16"/>
              </w:numPr>
              <w:spacing w:line="276" w:lineRule="auto"/>
              <w:rPr>
                <w:lang w:val="en-GB"/>
              </w:rPr>
            </w:pPr>
            <w:proofErr w:type="spellStart"/>
            <w:r w:rsidRPr="00441283">
              <w:rPr>
                <w:lang w:val="en-GB"/>
              </w:rPr>
              <w:t>Obsługa</w:t>
            </w:r>
            <w:proofErr w:type="spellEnd"/>
            <w:r w:rsidRPr="00441283">
              <w:rPr>
                <w:lang w:val="en-GB"/>
              </w:rPr>
              <w:t xml:space="preserve"> Spanning Tree Protocol </w:t>
            </w:r>
            <w:r>
              <w:rPr>
                <w:lang w:val="en-GB"/>
              </w:rPr>
              <w:t>(</w:t>
            </w:r>
            <w:r w:rsidRPr="00441283">
              <w:rPr>
                <w:lang w:val="en-GB"/>
              </w:rPr>
              <w:t>802.1d</w:t>
            </w:r>
            <w:r>
              <w:rPr>
                <w:lang w:val="en-GB"/>
              </w:rPr>
              <w:t>)</w:t>
            </w:r>
          </w:p>
        </w:tc>
        <w:tc>
          <w:tcPr>
            <w:tcW w:w="1113" w:type="pct"/>
          </w:tcPr>
          <w:p w:rsidR="00423EA3" w:rsidRPr="000B7B9B" w:rsidRDefault="00423EA3" w:rsidP="009567D6">
            <w:pPr>
              <w:rPr>
                <w:rFonts w:hint="eastAsia"/>
                <w:lang w:val="en-GB"/>
              </w:rPr>
            </w:pPr>
          </w:p>
        </w:tc>
        <w:tc>
          <w:tcPr>
            <w:tcW w:w="543" w:type="pct"/>
          </w:tcPr>
          <w:p w:rsidR="00423EA3" w:rsidRPr="000B7B9B" w:rsidRDefault="00423EA3" w:rsidP="009567D6">
            <w:pPr>
              <w:rPr>
                <w:rFonts w:hint="eastAsia"/>
                <w:lang w:val="en-GB"/>
              </w:rPr>
            </w:pPr>
          </w:p>
        </w:tc>
      </w:tr>
      <w:tr w:rsidR="00423EA3" w:rsidRPr="00B90466" w:rsidTr="009567D6">
        <w:tc>
          <w:tcPr>
            <w:tcW w:w="936" w:type="pct"/>
          </w:tcPr>
          <w:p w:rsidR="00423EA3" w:rsidRPr="00DC7EA2" w:rsidRDefault="00423EA3" w:rsidP="009567D6">
            <w:pPr>
              <w:autoSpaceDE w:val="0"/>
              <w:adjustRightInd w:val="0"/>
              <w:jc w:val="both"/>
              <w:rPr>
                <w:rFonts w:cs="Arial" w:hint="eastAsia"/>
                <w:sz w:val="20"/>
                <w:szCs w:val="20"/>
              </w:rPr>
            </w:pPr>
            <w:r w:rsidRPr="00DC7EA2">
              <w:rPr>
                <w:rFonts w:cs="Arial"/>
                <w:sz w:val="20"/>
                <w:szCs w:val="20"/>
              </w:rPr>
              <w:t>Bezpieczeństwo</w:t>
            </w:r>
          </w:p>
          <w:p w:rsidR="00423EA3" w:rsidRPr="00DC7EA2" w:rsidRDefault="00423EA3" w:rsidP="009567D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408" w:type="pct"/>
          </w:tcPr>
          <w:p w:rsidR="00423EA3" w:rsidRPr="00657512" w:rsidRDefault="00423EA3" w:rsidP="007D16D0">
            <w:pPr>
              <w:pStyle w:val="Lista"/>
              <w:numPr>
                <w:ilvl w:val="0"/>
                <w:numId w:val="17"/>
              </w:numPr>
              <w:spacing w:line="276" w:lineRule="auto"/>
            </w:pPr>
            <w:r>
              <w:t xml:space="preserve">Obsługa </w:t>
            </w:r>
            <w:r w:rsidRPr="00657512">
              <w:t xml:space="preserve">DHCP </w:t>
            </w:r>
            <w:proofErr w:type="spellStart"/>
            <w:r>
              <w:t>option</w:t>
            </w:r>
            <w:proofErr w:type="spellEnd"/>
            <w:r>
              <w:t xml:space="preserve"> 82 (</w:t>
            </w:r>
            <w:r w:rsidRPr="00314770">
              <w:t>RFC 3046</w:t>
            </w:r>
            <w:r>
              <w:t>)</w:t>
            </w:r>
          </w:p>
          <w:p w:rsidR="00423EA3" w:rsidRPr="00314770" w:rsidRDefault="00423EA3" w:rsidP="007D16D0">
            <w:pPr>
              <w:pStyle w:val="Lista"/>
              <w:numPr>
                <w:ilvl w:val="0"/>
                <w:numId w:val="17"/>
              </w:numPr>
              <w:spacing w:line="276" w:lineRule="auto"/>
              <w:rPr>
                <w:lang w:val="en-GB"/>
              </w:rPr>
            </w:pPr>
            <w:proofErr w:type="spellStart"/>
            <w:r w:rsidRPr="00314770">
              <w:rPr>
                <w:lang w:val="en-GB"/>
              </w:rPr>
              <w:t>Obsługa</w:t>
            </w:r>
            <w:proofErr w:type="spellEnd"/>
            <w:r w:rsidRPr="00314770">
              <w:rPr>
                <w:lang w:val="en-GB"/>
              </w:rPr>
              <w:t xml:space="preserve"> minimum1000 ACL (Access Control List)</w:t>
            </w:r>
          </w:p>
          <w:p w:rsidR="00423EA3" w:rsidRPr="00846738" w:rsidRDefault="00423EA3" w:rsidP="007D16D0">
            <w:pPr>
              <w:pStyle w:val="Lista"/>
              <w:numPr>
                <w:ilvl w:val="0"/>
                <w:numId w:val="17"/>
              </w:numPr>
              <w:spacing w:line="276" w:lineRule="auto"/>
              <w:rPr>
                <w:lang w:val="en-GB"/>
              </w:rPr>
            </w:pPr>
            <w:proofErr w:type="spellStart"/>
            <w:r w:rsidRPr="00846738">
              <w:rPr>
                <w:lang w:val="en-GB"/>
              </w:rPr>
              <w:t>Obsługa</w:t>
            </w:r>
            <w:proofErr w:type="spellEnd"/>
            <w:r w:rsidRPr="00846738">
              <w:rPr>
                <w:lang w:val="en-GB"/>
              </w:rPr>
              <w:t xml:space="preserve"> Telnet </w:t>
            </w:r>
            <w:proofErr w:type="spellStart"/>
            <w:r w:rsidRPr="00846738">
              <w:rPr>
                <w:lang w:val="en-GB"/>
              </w:rPr>
              <w:t>oraz</w:t>
            </w:r>
            <w:proofErr w:type="spellEnd"/>
            <w:r w:rsidRPr="00846738">
              <w:rPr>
                <w:lang w:val="en-GB"/>
              </w:rPr>
              <w:t xml:space="preserve"> Secure Shell (SSHv2)</w:t>
            </w:r>
          </w:p>
          <w:p w:rsidR="00423EA3" w:rsidRPr="00657512" w:rsidRDefault="00423EA3" w:rsidP="007D16D0">
            <w:pPr>
              <w:pStyle w:val="Lista"/>
              <w:numPr>
                <w:ilvl w:val="0"/>
                <w:numId w:val="17"/>
              </w:numPr>
              <w:spacing w:line="276" w:lineRule="auto"/>
            </w:pPr>
            <w:r>
              <w:t>Obsługa IEEE 802.1X (</w:t>
            </w:r>
            <w:r w:rsidRPr="00657512">
              <w:t>nadzór na</w:t>
            </w:r>
            <w:r>
              <w:t>d dostępem użytkownika do sieci)</w:t>
            </w:r>
          </w:p>
          <w:p w:rsidR="00423EA3" w:rsidRPr="00657512" w:rsidRDefault="00423EA3" w:rsidP="007D16D0">
            <w:pPr>
              <w:pStyle w:val="Lista"/>
              <w:numPr>
                <w:ilvl w:val="0"/>
                <w:numId w:val="17"/>
              </w:numPr>
              <w:spacing w:line="276" w:lineRule="auto"/>
            </w:pPr>
            <w:r>
              <w:t xml:space="preserve">Obsługa </w:t>
            </w:r>
            <w:r w:rsidRPr="00657512">
              <w:t xml:space="preserve">IP </w:t>
            </w:r>
            <w:proofErr w:type="spellStart"/>
            <w:r w:rsidRPr="00657512">
              <w:t>source</w:t>
            </w:r>
            <w:proofErr w:type="spellEnd"/>
            <w:r w:rsidRPr="00657512">
              <w:t xml:space="preserve"> </w:t>
            </w:r>
            <w:proofErr w:type="spellStart"/>
            <w:r w:rsidRPr="00657512">
              <w:t>guard</w:t>
            </w:r>
            <w:proofErr w:type="spellEnd"/>
          </w:p>
          <w:p w:rsidR="00423EA3" w:rsidRPr="00657512" w:rsidRDefault="00423EA3" w:rsidP="007D16D0">
            <w:pPr>
              <w:pStyle w:val="Lista"/>
              <w:numPr>
                <w:ilvl w:val="0"/>
                <w:numId w:val="17"/>
              </w:numPr>
              <w:spacing w:line="276" w:lineRule="auto"/>
            </w:pPr>
            <w:r>
              <w:t xml:space="preserve">Obsługa </w:t>
            </w:r>
            <w:proofErr w:type="spellStart"/>
            <w:r>
              <w:t>Dynamic</w:t>
            </w:r>
            <w:proofErr w:type="spellEnd"/>
            <w:r>
              <w:t xml:space="preserve"> </w:t>
            </w:r>
            <w:r w:rsidRPr="00657512">
              <w:t xml:space="preserve">ARP </w:t>
            </w:r>
            <w:proofErr w:type="spellStart"/>
            <w:r w:rsidRPr="00657512">
              <w:t>inspection</w:t>
            </w:r>
            <w:proofErr w:type="spellEnd"/>
          </w:p>
          <w:p w:rsidR="00423EA3" w:rsidRPr="00B80097" w:rsidRDefault="00423EA3" w:rsidP="007D16D0">
            <w:pPr>
              <w:pStyle w:val="Lista"/>
              <w:numPr>
                <w:ilvl w:val="0"/>
                <w:numId w:val="17"/>
              </w:numPr>
              <w:spacing w:line="276" w:lineRule="auto"/>
            </w:pPr>
            <w:r>
              <w:t xml:space="preserve">Obsługa DHCP </w:t>
            </w:r>
            <w:proofErr w:type="spellStart"/>
            <w:r>
              <w:t>Snooping</w:t>
            </w:r>
            <w:proofErr w:type="spellEnd"/>
            <w:r>
              <w:t>.</w:t>
            </w:r>
          </w:p>
        </w:tc>
        <w:tc>
          <w:tcPr>
            <w:tcW w:w="1113" w:type="pct"/>
          </w:tcPr>
          <w:p w:rsidR="00423EA3" w:rsidRPr="00981F7B" w:rsidRDefault="00423EA3" w:rsidP="009567D6">
            <w:pPr>
              <w:rPr>
                <w:rFonts w:hint="eastAsia"/>
              </w:rPr>
            </w:pPr>
          </w:p>
        </w:tc>
        <w:tc>
          <w:tcPr>
            <w:tcW w:w="543" w:type="pct"/>
          </w:tcPr>
          <w:p w:rsidR="00423EA3" w:rsidRPr="00981F7B" w:rsidRDefault="00423EA3" w:rsidP="009567D6">
            <w:pPr>
              <w:rPr>
                <w:rFonts w:hint="eastAsia"/>
              </w:rPr>
            </w:pPr>
          </w:p>
        </w:tc>
      </w:tr>
      <w:tr w:rsidR="00423EA3" w:rsidRPr="00F144B4" w:rsidTr="009567D6">
        <w:tc>
          <w:tcPr>
            <w:tcW w:w="936" w:type="pct"/>
          </w:tcPr>
          <w:p w:rsidR="00423EA3" w:rsidRPr="00DC7EA2" w:rsidRDefault="00423EA3" w:rsidP="009567D6">
            <w:pPr>
              <w:rPr>
                <w:rFonts w:hint="eastAsia"/>
                <w:sz w:val="20"/>
                <w:szCs w:val="20"/>
              </w:rPr>
            </w:pPr>
            <w:proofErr w:type="spellStart"/>
            <w:r w:rsidRPr="00DC7EA2">
              <w:rPr>
                <w:rFonts w:cs="Arial"/>
                <w:sz w:val="20"/>
                <w:szCs w:val="20"/>
              </w:rPr>
              <w:t>Quality</w:t>
            </w:r>
            <w:proofErr w:type="spellEnd"/>
            <w:r w:rsidRPr="00DC7EA2">
              <w:rPr>
                <w:rFonts w:cs="Arial"/>
                <w:sz w:val="20"/>
                <w:szCs w:val="20"/>
              </w:rPr>
              <w:t xml:space="preserve"> of Service (</w:t>
            </w:r>
            <w:proofErr w:type="spellStart"/>
            <w:r w:rsidRPr="00DC7EA2">
              <w:rPr>
                <w:rFonts w:cs="Arial"/>
                <w:sz w:val="20"/>
                <w:szCs w:val="20"/>
              </w:rPr>
              <w:t>QoS</w:t>
            </w:r>
            <w:proofErr w:type="spellEnd"/>
            <w:r w:rsidRPr="00DC7EA2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408" w:type="pct"/>
          </w:tcPr>
          <w:p w:rsidR="00423EA3" w:rsidRPr="00F144B4" w:rsidRDefault="00423EA3" w:rsidP="007D16D0">
            <w:pPr>
              <w:pStyle w:val="Lista"/>
              <w:numPr>
                <w:ilvl w:val="0"/>
                <w:numId w:val="18"/>
              </w:numPr>
              <w:spacing w:line="276" w:lineRule="auto"/>
            </w:pPr>
            <w:r w:rsidRPr="00F144B4">
              <w:t xml:space="preserve">Obsługa </w:t>
            </w:r>
            <w:proofErr w:type="spellStart"/>
            <w:r w:rsidRPr="00F144B4">
              <w:t>QoS</w:t>
            </w:r>
            <w:proofErr w:type="spellEnd"/>
            <w:r w:rsidRPr="00F144B4">
              <w:t xml:space="preserve"> zgodnie z RFC 2474 </w:t>
            </w:r>
          </w:p>
          <w:p w:rsidR="00423EA3" w:rsidRPr="00F144B4" w:rsidRDefault="00423EA3" w:rsidP="009567D6">
            <w:pPr>
              <w:pStyle w:val="Lista"/>
              <w:spacing w:line="276" w:lineRule="auto"/>
              <w:ind w:left="0" w:firstLine="0"/>
            </w:pPr>
          </w:p>
        </w:tc>
        <w:tc>
          <w:tcPr>
            <w:tcW w:w="1113" w:type="pct"/>
          </w:tcPr>
          <w:p w:rsidR="00423EA3" w:rsidRPr="00F144B4" w:rsidRDefault="00423EA3" w:rsidP="009567D6">
            <w:pPr>
              <w:rPr>
                <w:rFonts w:hint="eastAsia"/>
              </w:rPr>
            </w:pPr>
          </w:p>
        </w:tc>
        <w:tc>
          <w:tcPr>
            <w:tcW w:w="543" w:type="pct"/>
          </w:tcPr>
          <w:p w:rsidR="00423EA3" w:rsidRPr="00F144B4" w:rsidRDefault="00423EA3" w:rsidP="009567D6">
            <w:pPr>
              <w:rPr>
                <w:rFonts w:hint="eastAsia"/>
              </w:rPr>
            </w:pPr>
          </w:p>
        </w:tc>
      </w:tr>
      <w:tr w:rsidR="00423EA3" w:rsidRPr="00F144B4" w:rsidTr="009567D6">
        <w:tc>
          <w:tcPr>
            <w:tcW w:w="936" w:type="pct"/>
          </w:tcPr>
          <w:p w:rsidR="00423EA3" w:rsidRPr="00DC7EA2" w:rsidRDefault="00423EA3" w:rsidP="009567D6">
            <w:pPr>
              <w:rPr>
                <w:rFonts w:cs="Arial" w:hint="eastAsia"/>
                <w:sz w:val="20"/>
                <w:szCs w:val="20"/>
              </w:rPr>
            </w:pPr>
            <w:r w:rsidRPr="00DC7EA2">
              <w:rPr>
                <w:rFonts w:cs="Arial"/>
                <w:sz w:val="20"/>
                <w:szCs w:val="20"/>
              </w:rPr>
              <w:t xml:space="preserve">Funkcjonalność </w:t>
            </w:r>
            <w:proofErr w:type="spellStart"/>
            <w:r w:rsidRPr="00DC7EA2">
              <w:rPr>
                <w:rFonts w:cs="Arial"/>
                <w:sz w:val="20"/>
                <w:szCs w:val="20"/>
              </w:rPr>
              <w:t>PoE</w:t>
            </w:r>
            <w:proofErr w:type="spellEnd"/>
          </w:p>
        </w:tc>
        <w:tc>
          <w:tcPr>
            <w:tcW w:w="2408" w:type="pct"/>
          </w:tcPr>
          <w:p w:rsidR="00423EA3" w:rsidRPr="00657512" w:rsidRDefault="00423EA3" w:rsidP="007D16D0">
            <w:pPr>
              <w:pStyle w:val="Lista"/>
              <w:numPr>
                <w:ilvl w:val="0"/>
                <w:numId w:val="19"/>
              </w:numPr>
              <w:spacing w:line="276" w:lineRule="auto"/>
            </w:pPr>
            <w:r w:rsidRPr="00657512">
              <w:t xml:space="preserve">Urządzenie musi mieć możliwość uruchomienia </w:t>
            </w:r>
            <w:r>
              <w:t xml:space="preserve">funkcji </w:t>
            </w:r>
            <w:proofErr w:type="spellStart"/>
            <w:r w:rsidRPr="00657512">
              <w:t>PoE</w:t>
            </w:r>
            <w:proofErr w:type="spellEnd"/>
            <w:r w:rsidRPr="00657512">
              <w:t xml:space="preserve"> na wszystkich portach</w:t>
            </w:r>
            <w:r>
              <w:t xml:space="preserve"> dostępowych </w:t>
            </w:r>
            <w:r w:rsidRPr="00657512">
              <w:t xml:space="preserve">jednocześnie </w:t>
            </w:r>
          </w:p>
        </w:tc>
        <w:tc>
          <w:tcPr>
            <w:tcW w:w="1113" w:type="pct"/>
          </w:tcPr>
          <w:p w:rsidR="00423EA3" w:rsidRPr="006A408D" w:rsidRDefault="00423EA3" w:rsidP="009567D6">
            <w:pPr>
              <w:rPr>
                <w:rFonts w:hint="eastAsia"/>
              </w:rPr>
            </w:pPr>
          </w:p>
        </w:tc>
        <w:tc>
          <w:tcPr>
            <w:tcW w:w="543" w:type="pct"/>
          </w:tcPr>
          <w:p w:rsidR="00423EA3" w:rsidRPr="006A408D" w:rsidRDefault="00423EA3" w:rsidP="009567D6">
            <w:pPr>
              <w:rPr>
                <w:rFonts w:hint="eastAsia"/>
              </w:rPr>
            </w:pPr>
          </w:p>
        </w:tc>
      </w:tr>
      <w:tr w:rsidR="00423EA3" w:rsidRPr="00B90466" w:rsidTr="009567D6">
        <w:tc>
          <w:tcPr>
            <w:tcW w:w="936" w:type="pct"/>
          </w:tcPr>
          <w:p w:rsidR="00423EA3" w:rsidRPr="00DC7EA2" w:rsidRDefault="00423EA3" w:rsidP="009567D6">
            <w:pPr>
              <w:autoSpaceDE w:val="0"/>
              <w:adjustRightInd w:val="0"/>
              <w:rPr>
                <w:rFonts w:cs="Arial" w:hint="eastAsia"/>
                <w:sz w:val="20"/>
                <w:szCs w:val="20"/>
              </w:rPr>
            </w:pPr>
            <w:r w:rsidRPr="00DC7EA2">
              <w:rPr>
                <w:rFonts w:cs="Arial"/>
                <w:sz w:val="20"/>
                <w:szCs w:val="20"/>
              </w:rPr>
              <w:t>Zarządzenie</w:t>
            </w:r>
          </w:p>
          <w:p w:rsidR="00423EA3" w:rsidRPr="00DC7EA2" w:rsidRDefault="00423EA3" w:rsidP="009567D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408" w:type="pct"/>
          </w:tcPr>
          <w:p w:rsidR="00423EA3" w:rsidRPr="00657512" w:rsidRDefault="00423EA3" w:rsidP="007D16D0">
            <w:pPr>
              <w:pStyle w:val="Lista"/>
              <w:numPr>
                <w:ilvl w:val="0"/>
                <w:numId w:val="20"/>
              </w:numPr>
              <w:spacing w:line="276" w:lineRule="auto"/>
            </w:pPr>
            <w:r w:rsidRPr="00657512">
              <w:t>Zdalna konfiguracja i zarządzanie przez Web (https) oraz linię komend (CLI)</w:t>
            </w:r>
          </w:p>
          <w:p w:rsidR="00423EA3" w:rsidRPr="00657512" w:rsidRDefault="00423EA3" w:rsidP="007D16D0">
            <w:pPr>
              <w:pStyle w:val="Lista"/>
              <w:numPr>
                <w:ilvl w:val="0"/>
                <w:numId w:val="20"/>
              </w:numPr>
              <w:spacing w:line="276" w:lineRule="auto"/>
            </w:pPr>
            <w:r>
              <w:t>Wymagana obsługa</w:t>
            </w:r>
            <w:r w:rsidRPr="00657512">
              <w:t xml:space="preserve"> </w:t>
            </w:r>
            <w:r>
              <w:t>zarządzania użytkownikami i ochrona</w:t>
            </w:r>
            <w:r w:rsidRPr="00657512">
              <w:t xml:space="preserve"> hasłem.</w:t>
            </w:r>
          </w:p>
          <w:p w:rsidR="00423EA3" w:rsidRPr="00657512" w:rsidRDefault="00423EA3" w:rsidP="007D16D0">
            <w:pPr>
              <w:pStyle w:val="Lista"/>
              <w:numPr>
                <w:ilvl w:val="0"/>
                <w:numId w:val="20"/>
              </w:numPr>
              <w:spacing w:line="276" w:lineRule="auto"/>
            </w:pPr>
            <w:r w:rsidRPr="00657512">
              <w:t xml:space="preserve">Pamięć </w:t>
            </w:r>
            <w:proofErr w:type="spellStart"/>
            <w:r w:rsidRPr="00657512">
              <w:t>flash</w:t>
            </w:r>
            <w:proofErr w:type="spellEnd"/>
            <w:r w:rsidRPr="00657512">
              <w:t xml:space="preserve"> o pojemności pozwalającej na przechowywanie minimum dwóch wersji oprogramowania systemowego</w:t>
            </w:r>
          </w:p>
          <w:p w:rsidR="00423EA3" w:rsidRPr="00657512" w:rsidRDefault="00423EA3" w:rsidP="007D16D0">
            <w:pPr>
              <w:pStyle w:val="Lista"/>
              <w:numPr>
                <w:ilvl w:val="0"/>
                <w:numId w:val="20"/>
              </w:numPr>
              <w:spacing w:line="276" w:lineRule="auto"/>
            </w:pPr>
            <w:r>
              <w:t>Obsługa</w:t>
            </w:r>
            <w:r w:rsidRPr="00657512">
              <w:t xml:space="preserve"> DHCP</w:t>
            </w:r>
            <w:r>
              <w:t xml:space="preserve"> </w:t>
            </w:r>
            <w:proofErr w:type="spellStart"/>
            <w:r>
              <w:t>client</w:t>
            </w:r>
            <w:proofErr w:type="spellEnd"/>
          </w:p>
          <w:p w:rsidR="00423EA3" w:rsidRPr="006A408D" w:rsidRDefault="00423EA3" w:rsidP="007D16D0">
            <w:pPr>
              <w:pStyle w:val="Lista"/>
              <w:numPr>
                <w:ilvl w:val="0"/>
                <w:numId w:val="20"/>
              </w:numPr>
              <w:spacing w:line="276" w:lineRule="auto"/>
            </w:pPr>
            <w:r w:rsidRPr="00657512">
              <w:t>SNMPv1,  v2,  and v3</w:t>
            </w:r>
          </w:p>
        </w:tc>
        <w:tc>
          <w:tcPr>
            <w:tcW w:w="1113" w:type="pct"/>
          </w:tcPr>
          <w:p w:rsidR="00423EA3" w:rsidRPr="0040688F" w:rsidRDefault="00423EA3" w:rsidP="009567D6">
            <w:pPr>
              <w:rPr>
                <w:rFonts w:hint="eastAsia"/>
              </w:rPr>
            </w:pPr>
          </w:p>
        </w:tc>
        <w:tc>
          <w:tcPr>
            <w:tcW w:w="543" w:type="pct"/>
          </w:tcPr>
          <w:p w:rsidR="00423EA3" w:rsidRPr="0040688F" w:rsidRDefault="00423EA3" w:rsidP="009567D6">
            <w:pPr>
              <w:rPr>
                <w:rFonts w:hint="eastAsia"/>
              </w:rPr>
            </w:pPr>
          </w:p>
        </w:tc>
      </w:tr>
      <w:tr w:rsidR="00423EA3" w:rsidRPr="00F107FF" w:rsidTr="009567D6">
        <w:tc>
          <w:tcPr>
            <w:tcW w:w="936" w:type="pct"/>
          </w:tcPr>
          <w:p w:rsidR="00423EA3" w:rsidRPr="00DC7EA2" w:rsidRDefault="00423EA3" w:rsidP="009567D6">
            <w:pPr>
              <w:rPr>
                <w:rFonts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Gwarancja i dokumentacja</w:t>
            </w:r>
          </w:p>
        </w:tc>
        <w:tc>
          <w:tcPr>
            <w:tcW w:w="2408" w:type="pct"/>
          </w:tcPr>
          <w:p w:rsidR="00423EA3" w:rsidRPr="00F107FF" w:rsidRDefault="00423EA3" w:rsidP="007D16D0">
            <w:pPr>
              <w:pStyle w:val="Lista"/>
              <w:numPr>
                <w:ilvl w:val="0"/>
                <w:numId w:val="21"/>
              </w:numPr>
              <w:spacing w:line="276" w:lineRule="auto"/>
              <w:rPr>
                <w:sz w:val="22"/>
              </w:rPr>
            </w:pPr>
            <w:r w:rsidRPr="00F107FF">
              <w:rPr>
                <w:sz w:val="22"/>
              </w:rPr>
              <w:t>Wraz z urządzeniami muszą zostać dostarczone: pełna dokumentacja w języku polskim lub angielskim</w:t>
            </w:r>
          </w:p>
          <w:p w:rsidR="00423EA3" w:rsidRPr="00F107FF" w:rsidRDefault="00423EA3" w:rsidP="007D16D0">
            <w:pPr>
              <w:pStyle w:val="Lista"/>
              <w:numPr>
                <w:ilvl w:val="0"/>
                <w:numId w:val="21"/>
              </w:numPr>
              <w:spacing w:line="276" w:lineRule="auto"/>
              <w:rPr>
                <w:sz w:val="22"/>
              </w:rPr>
            </w:pPr>
            <w:r w:rsidRPr="00F107FF">
              <w:rPr>
                <w:sz w:val="22"/>
              </w:rPr>
              <w:t xml:space="preserve">dokumenty potwierdzające, że proponowane urządzenia posiadają wymagane deklaracje </w:t>
            </w:r>
            <w:r w:rsidRPr="00F107FF">
              <w:rPr>
                <w:sz w:val="22"/>
              </w:rPr>
              <w:lastRenderedPageBreak/>
              <w:t>zgodności z normami bezpieczeństwa (CE), lub oświadczenie, że deklaracja nie jest wymagana</w:t>
            </w:r>
          </w:p>
          <w:p w:rsidR="00423EA3" w:rsidRPr="00F107FF" w:rsidRDefault="00423EA3" w:rsidP="007D16D0">
            <w:pPr>
              <w:pStyle w:val="Lista"/>
              <w:numPr>
                <w:ilvl w:val="0"/>
                <w:numId w:val="21"/>
              </w:numPr>
              <w:spacing w:line="276" w:lineRule="auto"/>
              <w:rPr>
                <w:sz w:val="22"/>
              </w:rPr>
            </w:pPr>
            <w:r w:rsidRPr="00F107FF">
              <w:rPr>
                <w:sz w:val="22"/>
              </w:rPr>
              <w:t>Zamawiający wymaga, aby urządzenie posiadało  3-letni serwis gwarancyjny, świadczony przez Wykonawcę na bazie wsparcia serwisowego producenta.  Wymiana uszkodzonego elementu w trybie 8x5xNBD-S. Okres gwarancji liczony będzie od daty sporządzenia protokołu zdawczo-odbiorczego przedmiotu zamówienia</w:t>
            </w:r>
          </w:p>
          <w:p w:rsidR="00423EA3" w:rsidRPr="00F107FF" w:rsidRDefault="00423EA3" w:rsidP="007D16D0">
            <w:pPr>
              <w:pStyle w:val="Lista"/>
              <w:numPr>
                <w:ilvl w:val="0"/>
                <w:numId w:val="21"/>
              </w:numPr>
              <w:spacing w:line="276" w:lineRule="auto"/>
              <w:rPr>
                <w:sz w:val="22"/>
              </w:rPr>
            </w:pPr>
            <w:r w:rsidRPr="00F107FF">
              <w:rPr>
                <w:sz w:val="22"/>
              </w:rPr>
              <w:t>W przypadku potwierdzonej przez Wykonawcę lub Producenta awarii sprzętowej urządzenia, Zamawiający wymaga wysyłki sprawnego urządzenia w następnym dniu roboczym na wskazany adres.</w:t>
            </w:r>
          </w:p>
          <w:p w:rsidR="00423EA3" w:rsidRPr="00F107FF" w:rsidRDefault="00423EA3" w:rsidP="007D16D0">
            <w:pPr>
              <w:pStyle w:val="Lista"/>
              <w:numPr>
                <w:ilvl w:val="0"/>
                <w:numId w:val="21"/>
              </w:numPr>
              <w:spacing w:line="276" w:lineRule="auto"/>
              <w:rPr>
                <w:sz w:val="22"/>
              </w:rPr>
            </w:pPr>
            <w:r w:rsidRPr="00F107FF">
              <w:rPr>
                <w:sz w:val="22"/>
              </w:rPr>
              <w:t>W ramach serwisu Zamawiający wymaga pomocy w  rozwiązywaniu problemów ze sprzętem i oprogramowaniem.</w:t>
            </w:r>
          </w:p>
          <w:p w:rsidR="00423EA3" w:rsidRPr="00F107FF" w:rsidRDefault="00423EA3" w:rsidP="007D16D0">
            <w:pPr>
              <w:pStyle w:val="Lista"/>
              <w:numPr>
                <w:ilvl w:val="0"/>
                <w:numId w:val="21"/>
              </w:numPr>
              <w:spacing w:line="276" w:lineRule="auto"/>
              <w:rPr>
                <w:sz w:val="22"/>
              </w:rPr>
            </w:pPr>
            <w:r w:rsidRPr="00F107FF">
              <w:rPr>
                <w:sz w:val="22"/>
              </w:rPr>
              <w:t xml:space="preserve">W ramach serwisu Zamawiający wymaga łatwego dostępu do poprawek (tzw. </w:t>
            </w:r>
            <w:proofErr w:type="spellStart"/>
            <w:r w:rsidRPr="00F107FF">
              <w:rPr>
                <w:sz w:val="22"/>
              </w:rPr>
              <w:t>Patch-y</w:t>
            </w:r>
            <w:proofErr w:type="spellEnd"/>
            <w:r w:rsidRPr="00F107FF">
              <w:rPr>
                <w:sz w:val="22"/>
              </w:rPr>
              <w:t>) i nowych wersji oprogramowania.</w:t>
            </w:r>
          </w:p>
          <w:p w:rsidR="00423EA3" w:rsidRPr="00F107FF" w:rsidRDefault="00423EA3" w:rsidP="007D16D0">
            <w:pPr>
              <w:pStyle w:val="Lista"/>
              <w:numPr>
                <w:ilvl w:val="0"/>
                <w:numId w:val="21"/>
              </w:numPr>
              <w:spacing w:line="276" w:lineRule="auto"/>
              <w:rPr>
                <w:sz w:val="22"/>
              </w:rPr>
            </w:pPr>
            <w:r w:rsidRPr="00F107FF">
              <w:rPr>
                <w:sz w:val="22"/>
              </w:rPr>
              <w:t>Urządzenie musi być fabrycznie nowe i nieużywane wcześniej w żadnych projektach,  wyprodukowane nie wcześniej niż 9 miesięcy przed dostawą i nieużywane przed dniem dostarczenia z wyłączeniem używania niezbędnego dla przeprowadzenia testu ich poprawnej pracy.</w:t>
            </w:r>
          </w:p>
          <w:p w:rsidR="00423EA3" w:rsidRPr="00F107FF" w:rsidRDefault="00423EA3" w:rsidP="007D16D0">
            <w:pPr>
              <w:pStyle w:val="Lista"/>
              <w:numPr>
                <w:ilvl w:val="0"/>
                <w:numId w:val="21"/>
              </w:numPr>
              <w:spacing w:line="276" w:lineRule="auto"/>
              <w:rPr>
                <w:sz w:val="22"/>
              </w:rPr>
            </w:pPr>
            <w:r w:rsidRPr="00F107FF">
              <w:rPr>
                <w:sz w:val="22"/>
              </w:rPr>
              <w:t>Urządzenia muszą pochodzić z legalnego, autoryzowanego kanału dystrybucji producenta przeznaczonego na teren Unii Europejskiej, a korzystanie przez Zamawiającego z dostarczonego produktu nie może stanowić naruszenia majątkowych praw autorskich osób trzecich. Zamawiający wymaga dostarczenia wraz z urządzeniami oświadczenia przedstawiciela producenta potwierdzającego ważność uprawnień gwarancyjnych na terenie Polski</w:t>
            </w:r>
          </w:p>
          <w:p w:rsidR="00423EA3" w:rsidRPr="00F107FF" w:rsidRDefault="00423EA3" w:rsidP="009567D6">
            <w:pPr>
              <w:pStyle w:val="Lista"/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1113" w:type="pct"/>
          </w:tcPr>
          <w:p w:rsidR="00423EA3" w:rsidRPr="00F107FF" w:rsidRDefault="00423EA3" w:rsidP="009567D6">
            <w:pPr>
              <w:rPr>
                <w:rFonts w:hint="eastAsia"/>
              </w:rPr>
            </w:pPr>
          </w:p>
        </w:tc>
        <w:tc>
          <w:tcPr>
            <w:tcW w:w="543" w:type="pct"/>
          </w:tcPr>
          <w:p w:rsidR="00423EA3" w:rsidRPr="00F107FF" w:rsidRDefault="00423EA3" w:rsidP="009567D6">
            <w:pPr>
              <w:rPr>
                <w:rFonts w:hint="eastAsia"/>
              </w:rPr>
            </w:pPr>
          </w:p>
        </w:tc>
      </w:tr>
    </w:tbl>
    <w:p w:rsidR="00423EA3" w:rsidRPr="00423EA3" w:rsidRDefault="00423EA3" w:rsidP="00423EA3">
      <w:pPr>
        <w:rPr>
          <w:rFonts w:hint="eastAsia"/>
          <w:lang w:eastAsia="en-US" w:bidi="en-US"/>
        </w:rPr>
      </w:pPr>
    </w:p>
    <w:p w:rsidR="00535734" w:rsidRDefault="00535734" w:rsidP="007D16D0">
      <w:pPr>
        <w:pStyle w:val="Spistreci2"/>
        <w:numPr>
          <w:ilvl w:val="0"/>
          <w:numId w:val="13"/>
        </w:numPr>
        <w:rPr>
          <w:noProof/>
          <w:webHidden/>
          <w:lang w:val="pl-PL"/>
        </w:rPr>
      </w:pPr>
      <w:r w:rsidRPr="00535734">
        <w:rPr>
          <w:noProof/>
          <w:lang w:val="pl-PL"/>
        </w:rPr>
        <w:t>System centralnego sterowania siecią bezprzewodową (kontroler WLAN AC)</w:t>
      </w:r>
      <w:r w:rsidRPr="00535734">
        <w:rPr>
          <w:noProof/>
          <w:webHidden/>
          <w:lang w:val="pl-PL"/>
        </w:rPr>
        <w:t xml:space="preserve"> </w:t>
      </w:r>
      <w:r>
        <w:rPr>
          <w:noProof/>
          <w:webHidden/>
          <w:lang w:val="pl-PL"/>
        </w:rPr>
        <w:t>– sztuk 1</w:t>
      </w:r>
    </w:p>
    <w:p w:rsidR="00423EA3" w:rsidRDefault="00423EA3" w:rsidP="00423EA3">
      <w:pPr>
        <w:rPr>
          <w:rFonts w:hint="eastAsia"/>
          <w:lang w:eastAsia="en-US"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7"/>
        <w:gridCol w:w="4698"/>
        <w:gridCol w:w="2147"/>
        <w:gridCol w:w="1212"/>
      </w:tblGrid>
      <w:tr w:rsidR="00423EA3" w:rsidRPr="00981F7B" w:rsidTr="009567D6">
        <w:trPr>
          <w:tblHeader/>
        </w:trPr>
        <w:tc>
          <w:tcPr>
            <w:tcW w:w="936" w:type="pct"/>
            <w:shd w:val="clear" w:color="auto" w:fill="D9D9D9"/>
          </w:tcPr>
          <w:p w:rsidR="00423EA3" w:rsidRPr="00981F7B" w:rsidRDefault="00423EA3" w:rsidP="009567D6">
            <w:pPr>
              <w:spacing w:after="240"/>
              <w:jc w:val="center"/>
              <w:rPr>
                <w:rStyle w:val="Wyrnienieintensywne"/>
                <w:rFonts w:hint="eastAsia"/>
              </w:rPr>
            </w:pPr>
            <w:r w:rsidRPr="00981F7B">
              <w:rPr>
                <w:rStyle w:val="Wyrnienieintensywne"/>
              </w:rPr>
              <w:t>Cechy</w:t>
            </w:r>
          </w:p>
        </w:tc>
        <w:tc>
          <w:tcPr>
            <w:tcW w:w="2408" w:type="pct"/>
            <w:shd w:val="clear" w:color="auto" w:fill="D9D9D9"/>
          </w:tcPr>
          <w:p w:rsidR="00423EA3" w:rsidRPr="00981F7B" w:rsidRDefault="00423EA3" w:rsidP="009567D6">
            <w:pPr>
              <w:jc w:val="center"/>
              <w:rPr>
                <w:rStyle w:val="Wyrnienieintensywne"/>
                <w:rFonts w:hint="eastAsia"/>
              </w:rPr>
            </w:pPr>
            <w:r w:rsidRPr="00981F7B">
              <w:rPr>
                <w:rStyle w:val="Wyrnienieintensywne"/>
              </w:rPr>
              <w:t>Wymagania techniczne</w:t>
            </w:r>
          </w:p>
        </w:tc>
        <w:tc>
          <w:tcPr>
            <w:tcW w:w="1113" w:type="pct"/>
            <w:shd w:val="clear" w:color="auto" w:fill="D9D9D9"/>
          </w:tcPr>
          <w:p w:rsidR="00423EA3" w:rsidRPr="00981F7B" w:rsidRDefault="00423EA3" w:rsidP="009567D6">
            <w:pPr>
              <w:jc w:val="center"/>
              <w:rPr>
                <w:rStyle w:val="Wyrnienieintensywne"/>
                <w:rFonts w:hint="eastAsia"/>
              </w:rPr>
            </w:pPr>
            <w:r>
              <w:rPr>
                <w:rStyle w:val="Wyrnienieintensywne"/>
              </w:rPr>
              <w:t>Producent/Model</w:t>
            </w:r>
          </w:p>
        </w:tc>
        <w:tc>
          <w:tcPr>
            <w:tcW w:w="543" w:type="pct"/>
            <w:shd w:val="clear" w:color="auto" w:fill="D9D9D9"/>
          </w:tcPr>
          <w:p w:rsidR="00423EA3" w:rsidRDefault="00423EA3" w:rsidP="009567D6">
            <w:pPr>
              <w:jc w:val="center"/>
              <w:rPr>
                <w:rStyle w:val="Wyrnienieintensywne"/>
                <w:rFonts w:hint="eastAsia"/>
              </w:rPr>
            </w:pPr>
            <w:r>
              <w:rPr>
                <w:rStyle w:val="Wyrnienieintensywne"/>
              </w:rPr>
              <w:t>Spełnia TAK/NIE</w:t>
            </w:r>
          </w:p>
        </w:tc>
      </w:tr>
      <w:tr w:rsidR="00423EA3" w:rsidRPr="00F144B4" w:rsidTr="009567D6">
        <w:tc>
          <w:tcPr>
            <w:tcW w:w="936" w:type="pct"/>
          </w:tcPr>
          <w:p w:rsidR="00423EA3" w:rsidRPr="00DC7EA2" w:rsidRDefault="00423EA3" w:rsidP="009567D6">
            <w:pPr>
              <w:rPr>
                <w:rFonts w:hint="eastAsia"/>
                <w:sz w:val="20"/>
                <w:szCs w:val="20"/>
              </w:rPr>
            </w:pPr>
            <w:r w:rsidRPr="00DC7EA2">
              <w:rPr>
                <w:sz w:val="20"/>
                <w:szCs w:val="20"/>
              </w:rPr>
              <w:t>Standardy radiowe</w:t>
            </w:r>
          </w:p>
        </w:tc>
        <w:tc>
          <w:tcPr>
            <w:tcW w:w="2408" w:type="pct"/>
          </w:tcPr>
          <w:p w:rsidR="00423EA3" w:rsidRPr="00E22F2A" w:rsidRDefault="00423EA3" w:rsidP="007D16D0">
            <w:pPr>
              <w:pStyle w:val="Lista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Cs w:val="20"/>
              </w:rPr>
            </w:pPr>
            <w:r>
              <w:t xml:space="preserve">Wymagana obsługa: </w:t>
            </w:r>
            <w:r w:rsidRPr="000E47C1">
              <w:t>802</w:t>
            </w:r>
            <w:r>
              <w:t xml:space="preserve">.11a, 802.11b, 802.11g, 802.11n, </w:t>
            </w:r>
            <w:r w:rsidRPr="000E47C1">
              <w:t>802.11ac</w:t>
            </w:r>
            <w:r>
              <w:t xml:space="preserve"> (Wave-1/Wave-2)</w:t>
            </w:r>
          </w:p>
        </w:tc>
        <w:tc>
          <w:tcPr>
            <w:tcW w:w="1113" w:type="pct"/>
          </w:tcPr>
          <w:p w:rsidR="00423EA3" w:rsidRPr="0040688F" w:rsidRDefault="00423EA3" w:rsidP="009567D6">
            <w:pPr>
              <w:rPr>
                <w:rFonts w:hint="eastAsia"/>
              </w:rPr>
            </w:pPr>
          </w:p>
        </w:tc>
        <w:tc>
          <w:tcPr>
            <w:tcW w:w="543" w:type="pct"/>
          </w:tcPr>
          <w:p w:rsidR="00423EA3" w:rsidRPr="0040688F" w:rsidRDefault="00423EA3" w:rsidP="009567D6">
            <w:pPr>
              <w:rPr>
                <w:rFonts w:hint="eastAsia"/>
              </w:rPr>
            </w:pPr>
          </w:p>
        </w:tc>
      </w:tr>
      <w:tr w:rsidR="00423EA3" w:rsidRPr="00F144B4" w:rsidTr="009567D6">
        <w:tc>
          <w:tcPr>
            <w:tcW w:w="936" w:type="pct"/>
          </w:tcPr>
          <w:p w:rsidR="00423EA3" w:rsidRPr="00DC7EA2" w:rsidRDefault="00423EA3" w:rsidP="009567D6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Minimalne </w:t>
            </w:r>
            <w:r w:rsidRPr="00DC7EA2">
              <w:rPr>
                <w:sz w:val="20"/>
                <w:szCs w:val="20"/>
              </w:rPr>
              <w:t>Wymagania sprzętowe</w:t>
            </w:r>
          </w:p>
          <w:p w:rsidR="00423EA3" w:rsidRPr="00DC7EA2" w:rsidRDefault="00423EA3" w:rsidP="009567D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408" w:type="pct"/>
          </w:tcPr>
          <w:p w:rsidR="00423EA3" w:rsidRPr="00657512" w:rsidRDefault="00423EA3" w:rsidP="007D16D0">
            <w:pPr>
              <w:pStyle w:val="Lista"/>
              <w:numPr>
                <w:ilvl w:val="0"/>
                <w:numId w:val="23"/>
              </w:numPr>
              <w:spacing w:line="276" w:lineRule="auto"/>
            </w:pPr>
            <w:r w:rsidRPr="00657512">
              <w:t>Urządzenie fabrycznie nowe,  nieużywane</w:t>
            </w:r>
          </w:p>
          <w:p w:rsidR="00423EA3" w:rsidRDefault="00423EA3" w:rsidP="007D16D0">
            <w:pPr>
              <w:pStyle w:val="Lista"/>
              <w:numPr>
                <w:ilvl w:val="0"/>
                <w:numId w:val="23"/>
              </w:numPr>
              <w:spacing w:line="276" w:lineRule="auto"/>
            </w:pPr>
            <w:r w:rsidRPr="00657512">
              <w:t xml:space="preserve">Obudowa </w:t>
            </w:r>
            <w:r>
              <w:t xml:space="preserve">urządzenia </w:t>
            </w:r>
            <w:r w:rsidRPr="00657512">
              <w:t xml:space="preserve">przeznaczona do montażu w szafie </w:t>
            </w:r>
            <w:r>
              <w:t xml:space="preserve">typu </w:t>
            </w:r>
            <w:proofErr w:type="spellStart"/>
            <w:r>
              <w:t>Rack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657512">
                <w:t>19”</w:t>
              </w:r>
            </w:smartTag>
            <w:r w:rsidRPr="00657512">
              <w:t>. Wy</w:t>
            </w:r>
            <w:r>
              <w:t>sokość obudowy nie większa niż 1</w:t>
            </w:r>
            <w:r w:rsidRPr="00657512">
              <w:t xml:space="preserve"> RU.</w:t>
            </w:r>
            <w:r>
              <w:t xml:space="preserve"> Głębokość obudowy nie większa niż 48 cm.</w:t>
            </w:r>
          </w:p>
          <w:p w:rsidR="00423EA3" w:rsidRDefault="00423EA3" w:rsidP="007D16D0">
            <w:pPr>
              <w:pStyle w:val="Lista"/>
              <w:numPr>
                <w:ilvl w:val="0"/>
                <w:numId w:val="23"/>
              </w:numPr>
              <w:spacing w:line="276" w:lineRule="auto"/>
            </w:pPr>
            <w:r w:rsidRPr="00657512">
              <w:t>Obudowa musi być wykonana z metalu. Ze względu na różne warunki, w których pracować będą urządzenia, nie dopuszcza się stosowania u</w:t>
            </w:r>
            <w:r>
              <w:t>rządzeń w obudowanie wykonanej z tworzywa</w:t>
            </w:r>
          </w:p>
          <w:p w:rsidR="00423EA3" w:rsidRDefault="00423EA3" w:rsidP="007D16D0">
            <w:pPr>
              <w:pStyle w:val="Lista"/>
              <w:numPr>
                <w:ilvl w:val="0"/>
                <w:numId w:val="23"/>
              </w:numPr>
              <w:spacing w:line="276" w:lineRule="auto"/>
            </w:pPr>
            <w:r>
              <w:t>Urządzenie wyposażone w m</w:t>
            </w:r>
            <w:r w:rsidRPr="006F1C6C">
              <w:t xml:space="preserve">inimum </w:t>
            </w:r>
            <w:r>
              <w:t>8</w:t>
            </w:r>
            <w:r w:rsidRPr="006F1C6C">
              <w:t xml:space="preserve"> portów Gigabit Ethernet 10/100/1000 RJ45 </w:t>
            </w:r>
            <w:r>
              <w:t xml:space="preserve">z obsługą mechanizmu Auto </w:t>
            </w:r>
            <w:r w:rsidRPr="00C87683">
              <w:t>MDI-X</w:t>
            </w:r>
            <w:r>
              <w:t xml:space="preserve"> (</w:t>
            </w:r>
            <w:r w:rsidRPr="00C87683">
              <w:t xml:space="preserve">Media Dependent </w:t>
            </w:r>
            <w:proofErr w:type="spellStart"/>
            <w:r w:rsidRPr="00C87683">
              <w:t>Interface</w:t>
            </w:r>
            <w:proofErr w:type="spellEnd"/>
            <w:r w:rsidRPr="00C87683">
              <w:t xml:space="preserve"> </w:t>
            </w:r>
            <w:proofErr w:type="spellStart"/>
            <w:r w:rsidRPr="00C87683">
              <w:t>Crossover</w:t>
            </w:r>
            <w:proofErr w:type="spellEnd"/>
            <w:r>
              <w:t>)</w:t>
            </w:r>
          </w:p>
          <w:p w:rsidR="00423EA3" w:rsidRPr="006F1C6C" w:rsidRDefault="00423EA3" w:rsidP="007D16D0">
            <w:pPr>
              <w:pStyle w:val="Lista"/>
              <w:numPr>
                <w:ilvl w:val="0"/>
                <w:numId w:val="23"/>
              </w:numPr>
              <w:spacing w:line="276" w:lineRule="auto"/>
            </w:pPr>
            <w:r>
              <w:t>Zamawiający dopuszcza</w:t>
            </w:r>
            <w:r w:rsidRPr="006F1C6C">
              <w:t xml:space="preserve"> zastosowanie kontrolera dostępu bezprzewodowego jako części urządzenia „przełącznik </w:t>
            </w:r>
            <w:r>
              <w:t xml:space="preserve">dostępowy </w:t>
            </w:r>
            <w:proofErr w:type="spellStart"/>
            <w:r>
              <w:t>PoE</w:t>
            </w:r>
            <w:proofErr w:type="spellEnd"/>
            <w:r w:rsidRPr="006F1C6C">
              <w:t>” w postaci dedykowanej karty specjalistycznej lub jako natywnej funkcjonalności przełącznika</w:t>
            </w:r>
          </w:p>
          <w:p w:rsidR="00423EA3" w:rsidRDefault="00423EA3" w:rsidP="007D16D0">
            <w:pPr>
              <w:pStyle w:val="Lista"/>
              <w:numPr>
                <w:ilvl w:val="0"/>
                <w:numId w:val="23"/>
              </w:numPr>
              <w:spacing w:line="276" w:lineRule="auto"/>
            </w:pPr>
            <w:r w:rsidRPr="006F1C6C">
              <w:t xml:space="preserve">W przypadku zaimplementowanie kontrolera w przełączniku </w:t>
            </w:r>
            <w:r>
              <w:t>dostępowym</w:t>
            </w:r>
            <w:r w:rsidRPr="006F1C6C">
              <w:t xml:space="preserve">, nie są wymagane dodatkowe interfejsy sieciowe </w:t>
            </w:r>
          </w:p>
          <w:p w:rsidR="00423EA3" w:rsidRPr="00A44440" w:rsidRDefault="00423EA3" w:rsidP="007D16D0">
            <w:pPr>
              <w:pStyle w:val="Lista"/>
              <w:numPr>
                <w:ilvl w:val="0"/>
                <w:numId w:val="23"/>
              </w:numPr>
              <w:spacing w:line="276" w:lineRule="auto"/>
            </w:pPr>
            <w:r w:rsidRPr="00D04367">
              <w:t xml:space="preserve">Urządzenie wyposażone we wbudowany  zasilacz 240V/AC/50Hz. Nie dopuszcza się stosowania zasilaczy zewnętrznych.   </w:t>
            </w:r>
          </w:p>
        </w:tc>
        <w:tc>
          <w:tcPr>
            <w:tcW w:w="1113" w:type="pct"/>
          </w:tcPr>
          <w:p w:rsidR="00423EA3" w:rsidRPr="006929B8" w:rsidRDefault="00423EA3" w:rsidP="009567D6">
            <w:pPr>
              <w:rPr>
                <w:rFonts w:hint="eastAsia"/>
              </w:rPr>
            </w:pPr>
          </w:p>
        </w:tc>
        <w:tc>
          <w:tcPr>
            <w:tcW w:w="543" w:type="pct"/>
          </w:tcPr>
          <w:p w:rsidR="00423EA3" w:rsidRPr="006929B8" w:rsidRDefault="00423EA3" w:rsidP="009567D6">
            <w:pPr>
              <w:rPr>
                <w:rFonts w:hint="eastAsia"/>
              </w:rPr>
            </w:pPr>
          </w:p>
        </w:tc>
      </w:tr>
      <w:tr w:rsidR="00423EA3" w:rsidRPr="00F144B4" w:rsidTr="009567D6">
        <w:tc>
          <w:tcPr>
            <w:tcW w:w="936" w:type="pct"/>
          </w:tcPr>
          <w:p w:rsidR="00423EA3" w:rsidRPr="00DC7EA2" w:rsidRDefault="00423EA3" w:rsidP="009567D6">
            <w:pPr>
              <w:rPr>
                <w:rFonts w:hint="eastAsia"/>
                <w:sz w:val="20"/>
                <w:szCs w:val="20"/>
              </w:rPr>
            </w:pPr>
            <w:r w:rsidRPr="00DC7EA2">
              <w:rPr>
                <w:sz w:val="20"/>
                <w:szCs w:val="20"/>
              </w:rPr>
              <w:t>Podłączanie AP</w:t>
            </w:r>
          </w:p>
          <w:p w:rsidR="00423EA3" w:rsidRPr="00DC7EA2" w:rsidRDefault="00423EA3" w:rsidP="009567D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408" w:type="pct"/>
          </w:tcPr>
          <w:p w:rsidR="00423EA3" w:rsidRPr="006F1C6C" w:rsidRDefault="00423EA3" w:rsidP="007D16D0">
            <w:pPr>
              <w:pStyle w:val="Lista"/>
              <w:numPr>
                <w:ilvl w:val="0"/>
                <w:numId w:val="24"/>
              </w:numPr>
              <w:spacing w:line="276" w:lineRule="auto"/>
            </w:pPr>
            <w:r w:rsidRPr="006F1C6C">
              <w:t xml:space="preserve">Podłączanie z użyciem L2 (L2 radio </w:t>
            </w:r>
            <w:proofErr w:type="spellStart"/>
            <w:r w:rsidRPr="006F1C6C">
              <w:t>adoption</w:t>
            </w:r>
            <w:proofErr w:type="spellEnd"/>
            <w:r w:rsidRPr="006F1C6C">
              <w:t>)</w:t>
            </w:r>
          </w:p>
          <w:p w:rsidR="00423EA3" w:rsidRPr="006A408D" w:rsidRDefault="00423EA3" w:rsidP="007D16D0">
            <w:pPr>
              <w:pStyle w:val="Lista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Cs w:val="20"/>
              </w:rPr>
            </w:pPr>
            <w:r w:rsidRPr="006F1C6C">
              <w:t>Podłą</w:t>
            </w:r>
            <w:r>
              <w:t>czanie AP poprzez sieć routowaną</w:t>
            </w:r>
            <w:r w:rsidRPr="006F1C6C">
              <w:t xml:space="preserve"> IP (L3 radio </w:t>
            </w:r>
            <w:proofErr w:type="spellStart"/>
            <w:r w:rsidRPr="006F1C6C">
              <w:t>adoption</w:t>
            </w:r>
            <w:proofErr w:type="spellEnd"/>
            <w:r w:rsidRPr="006F1C6C">
              <w:t>), wykrywanie poprzez konfigurację DNS oraz opcje w DHCP</w:t>
            </w:r>
          </w:p>
        </w:tc>
        <w:tc>
          <w:tcPr>
            <w:tcW w:w="1113" w:type="pct"/>
          </w:tcPr>
          <w:p w:rsidR="00423EA3" w:rsidRPr="0040688F" w:rsidRDefault="00423EA3" w:rsidP="009567D6">
            <w:pPr>
              <w:rPr>
                <w:rFonts w:hint="eastAsia"/>
              </w:rPr>
            </w:pPr>
          </w:p>
        </w:tc>
        <w:tc>
          <w:tcPr>
            <w:tcW w:w="543" w:type="pct"/>
          </w:tcPr>
          <w:p w:rsidR="00423EA3" w:rsidRPr="0040688F" w:rsidRDefault="00423EA3" w:rsidP="009567D6">
            <w:pPr>
              <w:rPr>
                <w:rFonts w:hint="eastAsia"/>
              </w:rPr>
            </w:pPr>
          </w:p>
        </w:tc>
      </w:tr>
      <w:tr w:rsidR="00423EA3" w:rsidRPr="00F144B4" w:rsidTr="009567D6">
        <w:tc>
          <w:tcPr>
            <w:tcW w:w="936" w:type="pct"/>
          </w:tcPr>
          <w:p w:rsidR="00423EA3" w:rsidRPr="00DC7EA2" w:rsidRDefault="00423EA3" w:rsidP="009567D6">
            <w:pPr>
              <w:rPr>
                <w:rFonts w:hint="eastAsia"/>
                <w:sz w:val="20"/>
                <w:szCs w:val="20"/>
              </w:rPr>
            </w:pPr>
            <w:r w:rsidRPr="00DC7EA2">
              <w:rPr>
                <w:sz w:val="20"/>
                <w:szCs w:val="20"/>
              </w:rPr>
              <w:t>Wydajność</w:t>
            </w:r>
          </w:p>
          <w:p w:rsidR="00423EA3" w:rsidRPr="00DC7EA2" w:rsidRDefault="00423EA3" w:rsidP="009567D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408" w:type="pct"/>
          </w:tcPr>
          <w:p w:rsidR="00423EA3" w:rsidRDefault="00423EA3" w:rsidP="007D16D0">
            <w:pPr>
              <w:pStyle w:val="Lista"/>
              <w:numPr>
                <w:ilvl w:val="0"/>
                <w:numId w:val="25"/>
              </w:numPr>
              <w:spacing w:line="276" w:lineRule="auto"/>
            </w:pPr>
            <w:r>
              <w:t>Obsługa do 256 jednoczesnych AP.</w:t>
            </w:r>
          </w:p>
          <w:p w:rsidR="00423EA3" w:rsidRPr="006F1C6C" w:rsidRDefault="00423EA3" w:rsidP="007D16D0">
            <w:pPr>
              <w:pStyle w:val="Lista"/>
              <w:numPr>
                <w:ilvl w:val="0"/>
                <w:numId w:val="25"/>
              </w:numPr>
              <w:spacing w:line="276" w:lineRule="auto"/>
            </w:pPr>
            <w:r>
              <w:t xml:space="preserve">Wraz z urządzeniem powinna być dostarczona  </w:t>
            </w:r>
            <w:r w:rsidRPr="006F1C6C">
              <w:t xml:space="preserve"> l</w:t>
            </w:r>
            <w:r>
              <w:t>icencja do obsługi wszystkich AP w ramach niniejszego postępowania.</w:t>
            </w:r>
          </w:p>
          <w:p w:rsidR="00423EA3" w:rsidRDefault="00423EA3" w:rsidP="007D16D0">
            <w:pPr>
              <w:pStyle w:val="Lista"/>
              <w:numPr>
                <w:ilvl w:val="0"/>
                <w:numId w:val="25"/>
              </w:numPr>
              <w:spacing w:line="276" w:lineRule="auto"/>
            </w:pPr>
            <w:r w:rsidRPr="000E47C1">
              <w:t>Min</w:t>
            </w:r>
            <w:r>
              <w:t>imum</w:t>
            </w:r>
            <w:r w:rsidR="00F107FF">
              <w:t xml:space="preserve"> 100 </w:t>
            </w:r>
            <w:r w:rsidRPr="000E47C1">
              <w:t>ESSID</w:t>
            </w:r>
          </w:p>
          <w:p w:rsidR="00423EA3" w:rsidRDefault="00423EA3" w:rsidP="007D16D0">
            <w:pPr>
              <w:pStyle w:val="Lista"/>
              <w:numPr>
                <w:ilvl w:val="0"/>
                <w:numId w:val="25"/>
              </w:numPr>
              <w:spacing w:line="276" w:lineRule="auto"/>
            </w:pPr>
            <w:r w:rsidRPr="000E47C1">
              <w:t>Min</w:t>
            </w:r>
            <w:r>
              <w:t>imum</w:t>
            </w:r>
            <w:r w:rsidR="00F107FF">
              <w:t xml:space="preserve"> 1</w:t>
            </w:r>
            <w:r w:rsidRPr="000E47C1">
              <w:t>000 sieci VLAN</w:t>
            </w:r>
          </w:p>
          <w:p w:rsidR="00423EA3" w:rsidRPr="00B80097" w:rsidRDefault="00423EA3" w:rsidP="007D16D0">
            <w:pPr>
              <w:pStyle w:val="Lista"/>
              <w:numPr>
                <w:ilvl w:val="0"/>
                <w:numId w:val="25"/>
              </w:numPr>
              <w:spacing w:line="276" w:lineRule="auto"/>
            </w:pPr>
            <w:r w:rsidRPr="006F1C6C">
              <w:t>Wydajnoś</w:t>
            </w:r>
            <w:r>
              <w:t>ć dla ruchu WLAN, co najmniej 4</w:t>
            </w:r>
            <w:r w:rsidRPr="006F1C6C">
              <w:t>Gbps</w:t>
            </w:r>
          </w:p>
        </w:tc>
        <w:tc>
          <w:tcPr>
            <w:tcW w:w="1113" w:type="pct"/>
          </w:tcPr>
          <w:p w:rsidR="00423EA3" w:rsidRPr="0040688F" w:rsidRDefault="00423EA3" w:rsidP="009567D6">
            <w:pPr>
              <w:rPr>
                <w:rFonts w:hint="eastAsia"/>
              </w:rPr>
            </w:pPr>
          </w:p>
        </w:tc>
        <w:tc>
          <w:tcPr>
            <w:tcW w:w="543" w:type="pct"/>
          </w:tcPr>
          <w:p w:rsidR="00423EA3" w:rsidRPr="0040688F" w:rsidRDefault="00423EA3" w:rsidP="009567D6">
            <w:pPr>
              <w:rPr>
                <w:rFonts w:hint="eastAsia"/>
              </w:rPr>
            </w:pPr>
          </w:p>
        </w:tc>
      </w:tr>
      <w:tr w:rsidR="00423EA3" w:rsidRPr="00F80C4A" w:rsidTr="009567D6">
        <w:tc>
          <w:tcPr>
            <w:tcW w:w="936" w:type="pct"/>
          </w:tcPr>
          <w:p w:rsidR="00423EA3" w:rsidRPr="00DC7EA2" w:rsidRDefault="00423EA3" w:rsidP="009567D6">
            <w:pPr>
              <w:rPr>
                <w:rFonts w:hint="eastAsia"/>
                <w:sz w:val="20"/>
                <w:szCs w:val="20"/>
              </w:rPr>
            </w:pPr>
            <w:r w:rsidRPr="00DC7EA2">
              <w:rPr>
                <w:sz w:val="20"/>
                <w:szCs w:val="20"/>
              </w:rPr>
              <w:t>Uwierzytelnianie</w:t>
            </w:r>
          </w:p>
          <w:p w:rsidR="00423EA3" w:rsidRPr="00DC7EA2" w:rsidRDefault="00423EA3" w:rsidP="009567D6">
            <w:pPr>
              <w:autoSpaceDE w:val="0"/>
              <w:adjustRightInd w:val="0"/>
              <w:ind w:left="720"/>
              <w:jc w:val="both"/>
              <w:rPr>
                <w:rFonts w:cs="Arial" w:hint="eastAsia"/>
                <w:sz w:val="20"/>
                <w:szCs w:val="20"/>
              </w:rPr>
            </w:pPr>
          </w:p>
          <w:p w:rsidR="00423EA3" w:rsidRPr="00DC7EA2" w:rsidRDefault="00423EA3" w:rsidP="009567D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408" w:type="pct"/>
          </w:tcPr>
          <w:p w:rsidR="00423EA3" w:rsidRPr="005A1911" w:rsidRDefault="00423EA3" w:rsidP="007D16D0">
            <w:pPr>
              <w:pStyle w:val="Lista"/>
              <w:numPr>
                <w:ilvl w:val="0"/>
                <w:numId w:val="26"/>
              </w:numPr>
              <w:spacing w:line="276" w:lineRule="auto"/>
              <w:rPr>
                <w:lang w:val="en-GB"/>
              </w:rPr>
            </w:pPr>
            <w:r w:rsidRPr="005A1911">
              <w:rPr>
                <w:lang w:val="en-GB"/>
              </w:rPr>
              <w:t xml:space="preserve">IEEE 802.1x RADIUS server authentication, </w:t>
            </w:r>
            <w:proofErr w:type="spellStart"/>
            <w:r w:rsidRPr="005A1911">
              <w:rPr>
                <w:lang w:val="en-GB"/>
              </w:rPr>
              <w:t>wbudowany</w:t>
            </w:r>
            <w:proofErr w:type="spellEnd"/>
            <w:r w:rsidRPr="005A1911">
              <w:rPr>
                <w:lang w:val="en-GB"/>
              </w:rPr>
              <w:t xml:space="preserve"> Web portal</w:t>
            </w:r>
          </w:p>
          <w:p w:rsidR="00423EA3" w:rsidRPr="005A1911" w:rsidRDefault="00423EA3" w:rsidP="007D16D0">
            <w:pPr>
              <w:pStyle w:val="Lista"/>
              <w:numPr>
                <w:ilvl w:val="0"/>
                <w:numId w:val="26"/>
              </w:numPr>
              <w:spacing w:line="276" w:lineRule="auto"/>
              <w:rPr>
                <w:lang w:val="en-GB"/>
              </w:rPr>
            </w:pPr>
            <w:r w:rsidRPr="005A1911">
              <w:rPr>
                <w:lang w:val="en-GB"/>
              </w:rPr>
              <w:t>WPA/WPA2 with PSK, EAP-MD5, EAP-TLS, PEAP</w:t>
            </w:r>
          </w:p>
        </w:tc>
        <w:tc>
          <w:tcPr>
            <w:tcW w:w="1113" w:type="pct"/>
          </w:tcPr>
          <w:p w:rsidR="00423EA3" w:rsidRPr="00423EA3" w:rsidRDefault="00423EA3" w:rsidP="009567D6">
            <w:pPr>
              <w:rPr>
                <w:rFonts w:hint="eastAsia"/>
                <w:lang w:val="en-US"/>
              </w:rPr>
            </w:pPr>
          </w:p>
        </w:tc>
        <w:tc>
          <w:tcPr>
            <w:tcW w:w="543" w:type="pct"/>
          </w:tcPr>
          <w:p w:rsidR="00423EA3" w:rsidRPr="00423EA3" w:rsidRDefault="00423EA3" w:rsidP="009567D6">
            <w:pPr>
              <w:rPr>
                <w:rFonts w:hint="eastAsia"/>
                <w:lang w:val="en-US"/>
              </w:rPr>
            </w:pPr>
          </w:p>
        </w:tc>
      </w:tr>
      <w:tr w:rsidR="00423EA3" w:rsidRPr="006929B8" w:rsidTr="009567D6">
        <w:tc>
          <w:tcPr>
            <w:tcW w:w="936" w:type="pct"/>
          </w:tcPr>
          <w:p w:rsidR="00423EA3" w:rsidRPr="00DC7EA2" w:rsidRDefault="00423EA3" w:rsidP="009567D6">
            <w:pPr>
              <w:rPr>
                <w:rFonts w:hint="eastAsia"/>
                <w:sz w:val="20"/>
                <w:szCs w:val="20"/>
              </w:rPr>
            </w:pPr>
            <w:r w:rsidRPr="00DC7EA2">
              <w:rPr>
                <w:sz w:val="20"/>
                <w:szCs w:val="20"/>
              </w:rPr>
              <w:t>Szyfrowanie</w:t>
            </w:r>
          </w:p>
          <w:p w:rsidR="00423EA3" w:rsidRPr="00DC7EA2" w:rsidRDefault="00423EA3" w:rsidP="009567D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408" w:type="pct"/>
          </w:tcPr>
          <w:p w:rsidR="00423EA3" w:rsidRPr="005A1911" w:rsidRDefault="00423EA3" w:rsidP="007D16D0">
            <w:pPr>
              <w:pStyle w:val="Lista"/>
              <w:numPr>
                <w:ilvl w:val="0"/>
                <w:numId w:val="27"/>
              </w:numPr>
              <w:spacing w:line="276" w:lineRule="auto"/>
              <w:rPr>
                <w:lang w:val="en-GB"/>
              </w:rPr>
            </w:pPr>
            <w:r w:rsidRPr="005A1911">
              <w:rPr>
                <w:lang w:val="en-GB"/>
              </w:rPr>
              <w:t>64/128 WEP keys, WPA/WPA2 with CCMP/TKIP</w:t>
            </w:r>
          </w:p>
          <w:p w:rsidR="00423EA3" w:rsidRPr="006929B8" w:rsidRDefault="00423EA3" w:rsidP="007D16D0">
            <w:pPr>
              <w:pStyle w:val="Lista"/>
              <w:numPr>
                <w:ilvl w:val="0"/>
                <w:numId w:val="27"/>
              </w:numPr>
              <w:spacing w:line="276" w:lineRule="auto"/>
            </w:pPr>
            <w:proofErr w:type="spellStart"/>
            <w:r w:rsidRPr="000E47C1">
              <w:t>Dynamic</w:t>
            </w:r>
            <w:proofErr w:type="spellEnd"/>
            <w:r w:rsidRPr="000E47C1">
              <w:t xml:space="preserve"> session </w:t>
            </w:r>
            <w:proofErr w:type="spellStart"/>
            <w:r w:rsidRPr="000E47C1">
              <w:t>key</w:t>
            </w:r>
            <w:proofErr w:type="spellEnd"/>
            <w:r w:rsidRPr="000E47C1">
              <w:t xml:space="preserve"> management</w:t>
            </w:r>
          </w:p>
        </w:tc>
        <w:tc>
          <w:tcPr>
            <w:tcW w:w="1113" w:type="pct"/>
          </w:tcPr>
          <w:p w:rsidR="00423EA3" w:rsidRPr="006929B8" w:rsidRDefault="00423EA3" w:rsidP="009567D6">
            <w:pPr>
              <w:rPr>
                <w:rFonts w:hint="eastAsia"/>
              </w:rPr>
            </w:pPr>
          </w:p>
        </w:tc>
        <w:tc>
          <w:tcPr>
            <w:tcW w:w="543" w:type="pct"/>
          </w:tcPr>
          <w:p w:rsidR="00423EA3" w:rsidRPr="006929B8" w:rsidRDefault="00423EA3" w:rsidP="009567D6">
            <w:pPr>
              <w:rPr>
                <w:rFonts w:hint="eastAsia"/>
              </w:rPr>
            </w:pPr>
          </w:p>
        </w:tc>
      </w:tr>
      <w:tr w:rsidR="00423EA3" w:rsidRPr="00F144B4" w:rsidTr="009567D6">
        <w:tc>
          <w:tcPr>
            <w:tcW w:w="936" w:type="pct"/>
          </w:tcPr>
          <w:p w:rsidR="00423EA3" w:rsidRPr="00DC7EA2" w:rsidRDefault="00423EA3" w:rsidP="009567D6">
            <w:pPr>
              <w:rPr>
                <w:rFonts w:hint="eastAsia"/>
                <w:sz w:val="20"/>
                <w:szCs w:val="20"/>
              </w:rPr>
            </w:pPr>
            <w:r w:rsidRPr="00DC7EA2">
              <w:rPr>
                <w:sz w:val="20"/>
                <w:szCs w:val="20"/>
              </w:rPr>
              <w:t>Kontrola dostępu i jakość ruchu</w:t>
            </w:r>
          </w:p>
          <w:p w:rsidR="00423EA3" w:rsidRPr="00DC7EA2" w:rsidRDefault="00423EA3" w:rsidP="009567D6">
            <w:pPr>
              <w:rPr>
                <w:rFonts w:cs="Arial" w:hint="eastAsia"/>
                <w:sz w:val="20"/>
                <w:szCs w:val="20"/>
              </w:rPr>
            </w:pPr>
          </w:p>
        </w:tc>
        <w:tc>
          <w:tcPr>
            <w:tcW w:w="2408" w:type="pct"/>
          </w:tcPr>
          <w:p w:rsidR="00423EA3" w:rsidRPr="005A1911" w:rsidRDefault="00423EA3" w:rsidP="007D16D0">
            <w:pPr>
              <w:pStyle w:val="Lista"/>
              <w:numPr>
                <w:ilvl w:val="0"/>
                <w:numId w:val="28"/>
              </w:numPr>
              <w:spacing w:line="276" w:lineRule="auto"/>
              <w:rPr>
                <w:lang w:val="en-GB"/>
              </w:rPr>
            </w:pPr>
            <w:r w:rsidRPr="005A1911">
              <w:rPr>
                <w:lang w:val="en-GB"/>
              </w:rPr>
              <w:lastRenderedPageBreak/>
              <w:t>MAC address filtering, access control lists, DSCP</w:t>
            </w:r>
          </w:p>
          <w:p w:rsidR="00423EA3" w:rsidRDefault="00423EA3" w:rsidP="007D16D0">
            <w:pPr>
              <w:pStyle w:val="Lista"/>
              <w:numPr>
                <w:ilvl w:val="0"/>
                <w:numId w:val="28"/>
              </w:numPr>
              <w:spacing w:line="276" w:lineRule="auto"/>
            </w:pPr>
            <w:proofErr w:type="spellStart"/>
            <w:r w:rsidRPr="00F64B50">
              <w:t>QoS</w:t>
            </w:r>
            <w:proofErr w:type="spellEnd"/>
            <w:r w:rsidRPr="00F64B50">
              <w:t xml:space="preserve"> wielopoziomowa kontrola pasma</w:t>
            </w:r>
          </w:p>
          <w:p w:rsidR="00423EA3" w:rsidRPr="006A408D" w:rsidRDefault="00423EA3" w:rsidP="007D16D0">
            <w:pPr>
              <w:pStyle w:val="Lista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szCs w:val="20"/>
              </w:rPr>
            </w:pPr>
            <w:r w:rsidRPr="00592518">
              <w:lastRenderedPageBreak/>
              <w:t>Mapowanie SSID na VLAN (do min 16 jednoczesnych SSID)</w:t>
            </w:r>
          </w:p>
        </w:tc>
        <w:tc>
          <w:tcPr>
            <w:tcW w:w="1113" w:type="pct"/>
          </w:tcPr>
          <w:p w:rsidR="00423EA3" w:rsidRPr="006A408D" w:rsidRDefault="00423EA3" w:rsidP="009567D6">
            <w:pPr>
              <w:rPr>
                <w:rFonts w:hint="eastAsia"/>
              </w:rPr>
            </w:pPr>
          </w:p>
        </w:tc>
        <w:tc>
          <w:tcPr>
            <w:tcW w:w="543" w:type="pct"/>
          </w:tcPr>
          <w:p w:rsidR="00423EA3" w:rsidRPr="006A408D" w:rsidRDefault="00423EA3" w:rsidP="009567D6">
            <w:pPr>
              <w:rPr>
                <w:rFonts w:hint="eastAsia"/>
              </w:rPr>
            </w:pPr>
          </w:p>
        </w:tc>
      </w:tr>
      <w:tr w:rsidR="00423EA3" w:rsidRPr="00F80C4A" w:rsidTr="009567D6">
        <w:tc>
          <w:tcPr>
            <w:tcW w:w="936" w:type="pct"/>
          </w:tcPr>
          <w:p w:rsidR="00423EA3" w:rsidRPr="00DC7EA2" w:rsidRDefault="00423EA3" w:rsidP="009567D6">
            <w:pPr>
              <w:rPr>
                <w:rFonts w:hint="eastAsia"/>
                <w:sz w:val="20"/>
                <w:szCs w:val="20"/>
              </w:rPr>
            </w:pPr>
            <w:r w:rsidRPr="00DC7EA2">
              <w:rPr>
                <w:sz w:val="20"/>
                <w:szCs w:val="20"/>
              </w:rPr>
              <w:lastRenderedPageBreak/>
              <w:t>Zarządzanie</w:t>
            </w:r>
          </w:p>
        </w:tc>
        <w:tc>
          <w:tcPr>
            <w:tcW w:w="2408" w:type="pct"/>
          </w:tcPr>
          <w:p w:rsidR="00423EA3" w:rsidRPr="005A1911" w:rsidRDefault="00423EA3" w:rsidP="007D16D0">
            <w:pPr>
              <w:pStyle w:val="Lista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Cs w:val="20"/>
                <w:lang w:val="en-GB"/>
              </w:rPr>
            </w:pPr>
            <w:r w:rsidRPr="005A1911">
              <w:rPr>
                <w:lang w:val="en-GB"/>
              </w:rPr>
              <w:t>WWW over HTTPS, SNMP v.2, v3, CLI</w:t>
            </w:r>
          </w:p>
        </w:tc>
        <w:tc>
          <w:tcPr>
            <w:tcW w:w="1113" w:type="pct"/>
          </w:tcPr>
          <w:p w:rsidR="00423EA3" w:rsidRPr="00423EA3" w:rsidRDefault="00423EA3" w:rsidP="009567D6">
            <w:pPr>
              <w:rPr>
                <w:rFonts w:hint="eastAsia"/>
                <w:lang w:val="en-US"/>
              </w:rPr>
            </w:pPr>
          </w:p>
        </w:tc>
        <w:tc>
          <w:tcPr>
            <w:tcW w:w="543" w:type="pct"/>
          </w:tcPr>
          <w:p w:rsidR="00423EA3" w:rsidRPr="00423EA3" w:rsidRDefault="00423EA3" w:rsidP="009567D6">
            <w:pPr>
              <w:rPr>
                <w:rFonts w:hint="eastAsia"/>
                <w:lang w:val="en-US"/>
              </w:rPr>
            </w:pPr>
          </w:p>
        </w:tc>
      </w:tr>
      <w:tr w:rsidR="00423EA3" w:rsidRPr="00F144B4" w:rsidTr="009567D6">
        <w:tc>
          <w:tcPr>
            <w:tcW w:w="936" w:type="pct"/>
          </w:tcPr>
          <w:p w:rsidR="00423EA3" w:rsidRPr="00DC7EA2" w:rsidRDefault="00423EA3" w:rsidP="009567D6">
            <w:pPr>
              <w:rPr>
                <w:rFonts w:hint="eastAsia"/>
                <w:sz w:val="20"/>
                <w:szCs w:val="20"/>
              </w:rPr>
            </w:pPr>
            <w:r w:rsidRPr="00DC7EA2">
              <w:rPr>
                <w:sz w:val="20"/>
                <w:szCs w:val="20"/>
              </w:rPr>
              <w:t>Tryby pracy</w:t>
            </w:r>
          </w:p>
          <w:p w:rsidR="00423EA3" w:rsidRPr="00DC7EA2" w:rsidRDefault="00423EA3" w:rsidP="009567D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408" w:type="pct"/>
          </w:tcPr>
          <w:p w:rsidR="00423EA3" w:rsidRPr="00592518" w:rsidRDefault="00423EA3" w:rsidP="007D16D0">
            <w:pPr>
              <w:pStyle w:val="Lista"/>
              <w:numPr>
                <w:ilvl w:val="0"/>
                <w:numId w:val="30"/>
              </w:numPr>
              <w:spacing w:line="276" w:lineRule="auto"/>
            </w:pPr>
            <w:r w:rsidRPr="00592518">
              <w:t xml:space="preserve">Praca AC w trybie wysokiej dostępności (HA), opartej na protokole VRRP ze wsparciem BFD (lub równoważne) co umożliwia szybkie przełączenie na kontroler zapasowy bez zerwania połączenia </w:t>
            </w:r>
            <w:proofErr w:type="spellStart"/>
            <w:r w:rsidRPr="00592518">
              <w:t>access-pointów</w:t>
            </w:r>
            <w:proofErr w:type="spellEnd"/>
            <w:r w:rsidRPr="00592518">
              <w:t xml:space="preserve"> z kontrolerem</w:t>
            </w:r>
          </w:p>
          <w:p w:rsidR="00423EA3" w:rsidRPr="00592518" w:rsidRDefault="00423EA3" w:rsidP="007D16D0">
            <w:pPr>
              <w:pStyle w:val="Lista"/>
              <w:numPr>
                <w:ilvl w:val="0"/>
                <w:numId w:val="30"/>
              </w:numPr>
              <w:spacing w:line="276" w:lineRule="auto"/>
            </w:pPr>
            <w:r w:rsidRPr="00592518">
              <w:t>Możliwe uruchomienie trybu HA z opcją równoważonego obciążenia kontrolerów</w:t>
            </w:r>
          </w:p>
          <w:p w:rsidR="00423EA3" w:rsidRPr="00592518" w:rsidRDefault="00423EA3" w:rsidP="007D16D0">
            <w:pPr>
              <w:pStyle w:val="Lista"/>
              <w:numPr>
                <w:ilvl w:val="0"/>
                <w:numId w:val="30"/>
              </w:numPr>
              <w:spacing w:line="276" w:lineRule="auto"/>
            </w:pPr>
            <w:r w:rsidRPr="00592518">
              <w:t>Praca AP w trybie lokalnym (dane użytkowników przesyłane lokalnie</w:t>
            </w:r>
            <w:r>
              <w:t>, sygnalizacja z AP przez tunel CAPWAP</w:t>
            </w:r>
            <w:r w:rsidRPr="00592518">
              <w:t>)</w:t>
            </w:r>
          </w:p>
          <w:p w:rsidR="00423EA3" w:rsidRPr="00592518" w:rsidRDefault="00423EA3" w:rsidP="007D16D0">
            <w:pPr>
              <w:pStyle w:val="Lista"/>
              <w:numPr>
                <w:ilvl w:val="0"/>
                <w:numId w:val="30"/>
              </w:numPr>
              <w:spacing w:line="276" w:lineRule="auto"/>
            </w:pPr>
            <w:r w:rsidRPr="00592518">
              <w:t>Praca AP w trybie centralnym (dane użytkowników</w:t>
            </w:r>
            <w:r>
              <w:t xml:space="preserve"> i sygnalizacja z AP</w:t>
            </w:r>
            <w:r w:rsidRPr="00592518">
              <w:t xml:space="preserve"> przesyłane przez tunel CAPWAP do kontrolera)</w:t>
            </w:r>
          </w:p>
          <w:p w:rsidR="00423EA3" w:rsidRPr="006A408D" w:rsidRDefault="00423EA3" w:rsidP="007D16D0">
            <w:pPr>
              <w:pStyle w:val="Lista"/>
              <w:numPr>
                <w:ilvl w:val="0"/>
                <w:numId w:val="30"/>
              </w:numPr>
              <w:spacing w:line="276" w:lineRule="auto"/>
            </w:pPr>
            <w:r w:rsidRPr="00592518">
              <w:t xml:space="preserve">Wsparcie dla mechanizmów bezpieczeństwa takich jak DHCP </w:t>
            </w:r>
            <w:proofErr w:type="spellStart"/>
            <w:r w:rsidRPr="00592518">
              <w:t>snooping</w:t>
            </w:r>
            <w:proofErr w:type="spellEnd"/>
            <w:r w:rsidRPr="00592518">
              <w:t xml:space="preserve"> w trybie lokalnym</w:t>
            </w:r>
          </w:p>
        </w:tc>
        <w:tc>
          <w:tcPr>
            <w:tcW w:w="1113" w:type="pct"/>
          </w:tcPr>
          <w:p w:rsidR="00423EA3" w:rsidRPr="0040688F" w:rsidRDefault="00423EA3" w:rsidP="009567D6">
            <w:pPr>
              <w:rPr>
                <w:rFonts w:hint="eastAsia"/>
              </w:rPr>
            </w:pPr>
          </w:p>
        </w:tc>
        <w:tc>
          <w:tcPr>
            <w:tcW w:w="543" w:type="pct"/>
          </w:tcPr>
          <w:p w:rsidR="00423EA3" w:rsidRPr="0040688F" w:rsidRDefault="00423EA3" w:rsidP="009567D6">
            <w:pPr>
              <w:rPr>
                <w:rFonts w:hint="eastAsia"/>
              </w:rPr>
            </w:pPr>
          </w:p>
        </w:tc>
      </w:tr>
      <w:tr w:rsidR="00423EA3" w:rsidRPr="00F144B4" w:rsidTr="009567D6">
        <w:tc>
          <w:tcPr>
            <w:tcW w:w="936" w:type="pct"/>
          </w:tcPr>
          <w:p w:rsidR="00423EA3" w:rsidRPr="00DC7EA2" w:rsidRDefault="00423EA3" w:rsidP="009567D6">
            <w:pPr>
              <w:rPr>
                <w:rFonts w:hint="eastAsia"/>
                <w:sz w:val="20"/>
                <w:szCs w:val="20"/>
              </w:rPr>
            </w:pPr>
            <w:r w:rsidRPr="00DC7EA2">
              <w:rPr>
                <w:rFonts w:cs="Arial"/>
                <w:sz w:val="20"/>
                <w:szCs w:val="20"/>
              </w:rPr>
              <w:t>Pozostałe wymagania</w:t>
            </w:r>
          </w:p>
        </w:tc>
        <w:tc>
          <w:tcPr>
            <w:tcW w:w="2408" w:type="pct"/>
          </w:tcPr>
          <w:p w:rsidR="00423EA3" w:rsidRDefault="00423EA3" w:rsidP="007D16D0">
            <w:pPr>
              <w:pStyle w:val="Lista"/>
              <w:numPr>
                <w:ilvl w:val="0"/>
                <w:numId w:val="31"/>
              </w:numPr>
              <w:spacing w:line="276" w:lineRule="auto"/>
            </w:pPr>
            <w:r w:rsidRPr="00F64B50">
              <w:t>DHCP serwer</w:t>
            </w:r>
          </w:p>
          <w:p w:rsidR="00423EA3" w:rsidRPr="00592518" w:rsidRDefault="00423EA3" w:rsidP="007D16D0">
            <w:pPr>
              <w:pStyle w:val="Lista"/>
              <w:numPr>
                <w:ilvl w:val="0"/>
                <w:numId w:val="31"/>
              </w:numPr>
              <w:spacing w:line="276" w:lineRule="auto"/>
            </w:pPr>
            <w:r w:rsidRPr="00592518">
              <w:t>Lokalna baza użytkowników, współpraca z zewnętrznymi serwerami RADIUS</w:t>
            </w:r>
          </w:p>
          <w:p w:rsidR="00423EA3" w:rsidRDefault="00423EA3" w:rsidP="007D16D0">
            <w:pPr>
              <w:pStyle w:val="Lista"/>
              <w:numPr>
                <w:ilvl w:val="0"/>
                <w:numId w:val="31"/>
              </w:numPr>
              <w:spacing w:line="276" w:lineRule="auto"/>
            </w:pPr>
            <w:r>
              <w:t xml:space="preserve">DHCP </w:t>
            </w:r>
            <w:proofErr w:type="spellStart"/>
            <w:r w:rsidRPr="00F64B50">
              <w:t>relay</w:t>
            </w:r>
            <w:proofErr w:type="spellEnd"/>
          </w:p>
          <w:p w:rsidR="00423EA3" w:rsidRDefault="00423EA3" w:rsidP="007D16D0">
            <w:pPr>
              <w:pStyle w:val="Lista"/>
              <w:numPr>
                <w:ilvl w:val="0"/>
                <w:numId w:val="31"/>
              </w:numPr>
              <w:spacing w:line="276" w:lineRule="auto"/>
            </w:pPr>
            <w:r w:rsidRPr="00F64B50">
              <w:t>LLDP</w:t>
            </w:r>
          </w:p>
          <w:p w:rsidR="00423EA3" w:rsidRPr="00C44A5B" w:rsidRDefault="00423EA3" w:rsidP="007D16D0">
            <w:pPr>
              <w:pStyle w:val="Lista"/>
              <w:numPr>
                <w:ilvl w:val="0"/>
                <w:numId w:val="31"/>
              </w:numPr>
              <w:spacing w:line="276" w:lineRule="auto"/>
            </w:pPr>
            <w:r w:rsidRPr="00592518">
              <w:t xml:space="preserve">pełny </w:t>
            </w:r>
            <w:proofErr w:type="spellStart"/>
            <w:r w:rsidRPr="00592518">
              <w:t>roaming</w:t>
            </w:r>
            <w:proofErr w:type="spellEnd"/>
            <w:r w:rsidRPr="00592518">
              <w:t xml:space="preserve"> w ramach kontrolera, (L2 i L3</w:t>
            </w:r>
            <w:r>
              <w:t>)</w:t>
            </w:r>
          </w:p>
        </w:tc>
        <w:tc>
          <w:tcPr>
            <w:tcW w:w="1113" w:type="pct"/>
          </w:tcPr>
          <w:p w:rsidR="00423EA3" w:rsidRPr="0040688F" w:rsidRDefault="00423EA3" w:rsidP="009567D6">
            <w:pPr>
              <w:rPr>
                <w:rFonts w:hint="eastAsia"/>
              </w:rPr>
            </w:pPr>
          </w:p>
        </w:tc>
        <w:tc>
          <w:tcPr>
            <w:tcW w:w="543" w:type="pct"/>
          </w:tcPr>
          <w:p w:rsidR="00423EA3" w:rsidRPr="0040688F" w:rsidRDefault="00423EA3" w:rsidP="009567D6">
            <w:pPr>
              <w:rPr>
                <w:rFonts w:hint="eastAsia"/>
              </w:rPr>
            </w:pPr>
          </w:p>
        </w:tc>
      </w:tr>
      <w:tr w:rsidR="00423EA3" w:rsidRPr="00F144B4" w:rsidTr="009567D6">
        <w:tc>
          <w:tcPr>
            <w:tcW w:w="936" w:type="pct"/>
          </w:tcPr>
          <w:p w:rsidR="00423EA3" w:rsidRPr="00DC7EA2" w:rsidRDefault="00423EA3" w:rsidP="009567D6">
            <w:pPr>
              <w:rPr>
                <w:rFonts w:cs="Arial" w:hint="eastAsia"/>
                <w:sz w:val="20"/>
                <w:szCs w:val="20"/>
              </w:rPr>
            </w:pPr>
            <w:r w:rsidRPr="00DC7EA2">
              <w:rPr>
                <w:sz w:val="20"/>
                <w:szCs w:val="20"/>
              </w:rPr>
              <w:t>Bezpieczeństwo</w:t>
            </w:r>
          </w:p>
        </w:tc>
        <w:tc>
          <w:tcPr>
            <w:tcW w:w="2408" w:type="pct"/>
          </w:tcPr>
          <w:p w:rsidR="00423EA3" w:rsidRPr="00592518" w:rsidRDefault="00423EA3" w:rsidP="007D16D0">
            <w:pPr>
              <w:pStyle w:val="Lista"/>
              <w:numPr>
                <w:ilvl w:val="0"/>
                <w:numId w:val="32"/>
              </w:numPr>
              <w:spacing w:line="276" w:lineRule="auto"/>
            </w:pPr>
            <w:r w:rsidRPr="00592518">
              <w:t>Szyfrowanie DTLS dla kanału kontrolnego w tunelu CAPWAP</w:t>
            </w:r>
          </w:p>
          <w:p w:rsidR="00423EA3" w:rsidRDefault="00423EA3" w:rsidP="007D16D0">
            <w:pPr>
              <w:pStyle w:val="Lista"/>
              <w:numPr>
                <w:ilvl w:val="0"/>
                <w:numId w:val="32"/>
              </w:numPr>
              <w:spacing w:line="276" w:lineRule="auto"/>
            </w:pPr>
            <w:r w:rsidRPr="00592518">
              <w:t xml:space="preserve">Identyfikacja urządzeń końcowych (podanie informacji o producencie urządzenia i uruchomionym systemie operacyjnym). </w:t>
            </w:r>
            <w:r>
              <w:t>Funkcjonalność powinna działać bez uruchamiania dodatkowych serwerów</w:t>
            </w:r>
          </w:p>
          <w:p w:rsidR="00423EA3" w:rsidRPr="00592518" w:rsidRDefault="00423EA3" w:rsidP="007D16D0">
            <w:pPr>
              <w:pStyle w:val="Lista"/>
              <w:numPr>
                <w:ilvl w:val="0"/>
                <w:numId w:val="32"/>
              </w:numPr>
              <w:spacing w:line="276" w:lineRule="auto"/>
            </w:pPr>
            <w:r w:rsidRPr="00592518">
              <w:t xml:space="preserve">Wykrywanie i obrona przed obcymi </w:t>
            </w:r>
            <w:proofErr w:type="spellStart"/>
            <w:r w:rsidRPr="00592518">
              <w:t>access-pointami</w:t>
            </w:r>
            <w:proofErr w:type="spellEnd"/>
          </w:p>
          <w:p w:rsidR="00423EA3" w:rsidRPr="00592518" w:rsidRDefault="00423EA3" w:rsidP="007D16D0">
            <w:pPr>
              <w:pStyle w:val="Lista"/>
              <w:numPr>
                <w:ilvl w:val="0"/>
                <w:numId w:val="32"/>
              </w:numPr>
              <w:spacing w:line="276" w:lineRule="auto"/>
            </w:pPr>
            <w:r w:rsidRPr="00592518">
              <w:t>Wsparcie dla systemu WIPS/WIDS, ochrona przed łamaniem klucza PSK, atakami typu „</w:t>
            </w:r>
            <w:proofErr w:type="spellStart"/>
            <w:r w:rsidRPr="00592518">
              <w:t>flood</w:t>
            </w:r>
            <w:proofErr w:type="spellEnd"/>
            <w:r w:rsidRPr="00592518">
              <w:t>”, „</w:t>
            </w:r>
            <w:proofErr w:type="spellStart"/>
            <w:r w:rsidRPr="00592518">
              <w:t>spoofing</w:t>
            </w:r>
            <w:proofErr w:type="spellEnd"/>
            <w:r w:rsidRPr="00592518">
              <w:t>”, „</w:t>
            </w:r>
            <w:proofErr w:type="spellStart"/>
            <w:r w:rsidRPr="00A44440">
              <w:t>weak</w:t>
            </w:r>
            <w:proofErr w:type="spellEnd"/>
            <w:r w:rsidRPr="00A44440">
              <w:t xml:space="preserve"> IV”</w:t>
            </w:r>
          </w:p>
        </w:tc>
        <w:tc>
          <w:tcPr>
            <w:tcW w:w="1113" w:type="pct"/>
          </w:tcPr>
          <w:p w:rsidR="00423EA3" w:rsidRPr="0040688F" w:rsidRDefault="00423EA3" w:rsidP="009567D6">
            <w:pPr>
              <w:rPr>
                <w:rFonts w:hint="eastAsia"/>
              </w:rPr>
            </w:pPr>
          </w:p>
        </w:tc>
        <w:tc>
          <w:tcPr>
            <w:tcW w:w="543" w:type="pct"/>
          </w:tcPr>
          <w:p w:rsidR="00423EA3" w:rsidRPr="0040688F" w:rsidRDefault="00423EA3" w:rsidP="009567D6">
            <w:pPr>
              <w:rPr>
                <w:rFonts w:hint="eastAsia"/>
              </w:rPr>
            </w:pPr>
          </w:p>
        </w:tc>
      </w:tr>
      <w:tr w:rsidR="00423EA3" w:rsidRPr="00F80C4A" w:rsidTr="009567D6">
        <w:tc>
          <w:tcPr>
            <w:tcW w:w="936" w:type="pct"/>
          </w:tcPr>
          <w:p w:rsidR="00423EA3" w:rsidRPr="00DC7EA2" w:rsidRDefault="00423EA3" w:rsidP="009567D6">
            <w:pPr>
              <w:rPr>
                <w:rFonts w:hint="eastAsia"/>
                <w:sz w:val="20"/>
                <w:szCs w:val="20"/>
              </w:rPr>
            </w:pPr>
            <w:r w:rsidRPr="00DC7EA2">
              <w:rPr>
                <w:sz w:val="20"/>
                <w:szCs w:val="20"/>
              </w:rPr>
              <w:t>Na urządzenie powinny być wystawione certyfikaty</w:t>
            </w:r>
          </w:p>
        </w:tc>
        <w:tc>
          <w:tcPr>
            <w:tcW w:w="2408" w:type="pct"/>
          </w:tcPr>
          <w:p w:rsidR="00423EA3" w:rsidRPr="005A1911" w:rsidRDefault="00423EA3" w:rsidP="007D16D0">
            <w:pPr>
              <w:pStyle w:val="Lista"/>
              <w:numPr>
                <w:ilvl w:val="0"/>
                <w:numId w:val="33"/>
              </w:numPr>
              <w:spacing w:line="276" w:lineRule="auto"/>
              <w:rPr>
                <w:lang w:val="en-GB"/>
              </w:rPr>
            </w:pPr>
            <w:r w:rsidRPr="005A1911">
              <w:rPr>
                <w:lang w:val="en-GB"/>
              </w:rPr>
              <w:t>EN 60950-1, EN 55022: 2010, EN 55024: 2010, EN 61000-3-3:2008, ROHS 2002/95/EC , 2011/65/EU</w:t>
            </w:r>
          </w:p>
        </w:tc>
        <w:tc>
          <w:tcPr>
            <w:tcW w:w="1113" w:type="pct"/>
          </w:tcPr>
          <w:p w:rsidR="00423EA3" w:rsidRPr="00423EA3" w:rsidRDefault="00423EA3" w:rsidP="009567D6">
            <w:pPr>
              <w:rPr>
                <w:rFonts w:hint="eastAsia"/>
                <w:lang w:val="en-US"/>
              </w:rPr>
            </w:pPr>
          </w:p>
        </w:tc>
        <w:tc>
          <w:tcPr>
            <w:tcW w:w="543" w:type="pct"/>
          </w:tcPr>
          <w:p w:rsidR="00423EA3" w:rsidRPr="00423EA3" w:rsidRDefault="00423EA3" w:rsidP="009567D6">
            <w:pPr>
              <w:rPr>
                <w:rFonts w:hint="eastAsia"/>
                <w:lang w:val="en-US"/>
              </w:rPr>
            </w:pPr>
          </w:p>
        </w:tc>
      </w:tr>
      <w:tr w:rsidR="00423EA3" w:rsidRPr="00B90466" w:rsidTr="009567D6">
        <w:tc>
          <w:tcPr>
            <w:tcW w:w="936" w:type="pct"/>
          </w:tcPr>
          <w:p w:rsidR="00423EA3" w:rsidRPr="00DC7EA2" w:rsidRDefault="00423EA3" w:rsidP="009567D6">
            <w:pPr>
              <w:rPr>
                <w:rFonts w:hint="eastAsia"/>
                <w:sz w:val="20"/>
                <w:szCs w:val="20"/>
              </w:rPr>
            </w:pPr>
            <w:r w:rsidRPr="00DC7EA2">
              <w:rPr>
                <w:sz w:val="20"/>
                <w:szCs w:val="20"/>
              </w:rPr>
              <w:t>Gwarancja i dokumentacja</w:t>
            </w:r>
          </w:p>
        </w:tc>
        <w:tc>
          <w:tcPr>
            <w:tcW w:w="2408" w:type="pct"/>
          </w:tcPr>
          <w:p w:rsidR="00423EA3" w:rsidRDefault="00423EA3" w:rsidP="007D16D0">
            <w:pPr>
              <w:pStyle w:val="Lista"/>
              <w:numPr>
                <w:ilvl w:val="0"/>
                <w:numId w:val="34"/>
              </w:numPr>
              <w:spacing w:line="276" w:lineRule="auto"/>
            </w:pPr>
            <w:r>
              <w:t>Wraz z urządzeniem muszą</w:t>
            </w:r>
            <w:r w:rsidRPr="00592518">
              <w:t xml:space="preserve"> zostać dostarczone:</w:t>
            </w:r>
            <w:r>
              <w:t xml:space="preserve"> </w:t>
            </w:r>
          </w:p>
          <w:p w:rsidR="00423EA3" w:rsidRPr="00592518" w:rsidRDefault="00423EA3" w:rsidP="007D16D0">
            <w:pPr>
              <w:pStyle w:val="Lista"/>
              <w:numPr>
                <w:ilvl w:val="0"/>
                <w:numId w:val="34"/>
              </w:numPr>
              <w:spacing w:line="276" w:lineRule="auto"/>
            </w:pPr>
            <w:r w:rsidRPr="00592518">
              <w:t>pełna dokumentacja w języku polskim lub angielskim</w:t>
            </w:r>
          </w:p>
          <w:p w:rsidR="00423EA3" w:rsidRPr="00592518" w:rsidRDefault="00423EA3" w:rsidP="007D16D0">
            <w:pPr>
              <w:pStyle w:val="Lista"/>
              <w:numPr>
                <w:ilvl w:val="0"/>
                <w:numId w:val="34"/>
              </w:numPr>
              <w:spacing w:line="276" w:lineRule="auto"/>
            </w:pPr>
            <w:r w:rsidRPr="00592518">
              <w:t xml:space="preserve">dokumenty potwierdzające, że proponowane urządzenia posiadają wymagane deklaracje zgodności z normami bezpieczeństwa (CE), lub </w:t>
            </w:r>
            <w:r w:rsidRPr="00592518">
              <w:lastRenderedPageBreak/>
              <w:t>oświadczenie, że deklaracja nie jest wymagana</w:t>
            </w:r>
          </w:p>
          <w:p w:rsidR="00423EA3" w:rsidRPr="00592518" w:rsidRDefault="00423EA3" w:rsidP="007D16D0">
            <w:pPr>
              <w:pStyle w:val="Lista"/>
              <w:numPr>
                <w:ilvl w:val="0"/>
                <w:numId w:val="34"/>
              </w:numPr>
              <w:spacing w:line="276" w:lineRule="auto"/>
            </w:pPr>
            <w:r w:rsidRPr="00592518">
              <w:t>Urządzenie musi być fabrycznie nowe i nieużywane wcześniej w żadnych projektach,  wyprodukowane nie wcześniej niż 9 miesięcy przed dostawą i nieużywane przed dniem dostarczenia z wyłączeniem używania niezbędnego dla przeprowadzenia testu ich poprawnej pracy.</w:t>
            </w:r>
          </w:p>
          <w:p w:rsidR="00423EA3" w:rsidRPr="00592518" w:rsidRDefault="00423EA3" w:rsidP="007D16D0">
            <w:pPr>
              <w:pStyle w:val="Lista"/>
              <w:numPr>
                <w:ilvl w:val="0"/>
                <w:numId w:val="34"/>
              </w:numPr>
              <w:spacing w:line="276" w:lineRule="auto"/>
            </w:pPr>
            <w:r>
              <w:t>Urządzenie musi</w:t>
            </w:r>
            <w:r w:rsidRPr="00A44440">
              <w:t xml:space="preserve"> pochodzić z </w:t>
            </w:r>
            <w:r>
              <w:t xml:space="preserve">legalnego, </w:t>
            </w:r>
            <w:r w:rsidRPr="00A44440">
              <w:t>autoryzowanego kanału dystrybucji producenta przeznaczonego na teren Unii Europejskiej, a korzystanie przez Zamawiającego z dostarczonego produktu nie może stanowić naruszenia majątkowych praw autorskich osób trzecich. Zamawiający wymaga dostarczenia wraz z urządzeniami oświadczenia przedstawiciela producenta potwierdzającego ważność uprawnień gwarancyjnych na terenie Polski</w:t>
            </w:r>
          </w:p>
          <w:p w:rsidR="00423EA3" w:rsidRDefault="00423EA3" w:rsidP="007D16D0">
            <w:pPr>
              <w:pStyle w:val="Lista"/>
              <w:numPr>
                <w:ilvl w:val="0"/>
                <w:numId w:val="34"/>
              </w:numPr>
              <w:spacing w:line="276" w:lineRule="auto"/>
            </w:pPr>
            <w:r w:rsidRPr="00A44440">
              <w:t>Zamawiający wymaga, aby system sterowania siecią bezprzewodową posiadał 3-letni serwis gwarancyjny, świadczony przez Wykonawcę na bazie wsparcia serwisowego producenta.  Wymiana uszkodzonego elementu w trybie 8x5xNBD</w:t>
            </w:r>
            <w:r>
              <w:t>-S</w:t>
            </w:r>
            <w:r w:rsidRPr="00A44440">
              <w:t>. Okres gwarancji liczony będzie od daty sporządzenia protokołu zdawczo-odbiorczego przedmiotu zamówienia</w:t>
            </w:r>
          </w:p>
          <w:p w:rsidR="00423EA3" w:rsidRPr="00657512" w:rsidRDefault="00423EA3" w:rsidP="007D16D0">
            <w:pPr>
              <w:pStyle w:val="Lista"/>
              <w:numPr>
                <w:ilvl w:val="0"/>
                <w:numId w:val="34"/>
              </w:numPr>
              <w:spacing w:line="276" w:lineRule="auto"/>
            </w:pPr>
            <w:r>
              <w:t>W przypadku potwierdzonej przez Wykonawcę lub Producenta awarii sprzętowej urządzenia, Zamawiający wymaga wysyłki sprawnego urządzenia w następnym dniu roboczym na wskazany adres.</w:t>
            </w:r>
          </w:p>
          <w:p w:rsidR="00423EA3" w:rsidRPr="00657512" w:rsidRDefault="00423EA3" w:rsidP="007D16D0">
            <w:pPr>
              <w:pStyle w:val="Lista"/>
              <w:numPr>
                <w:ilvl w:val="0"/>
                <w:numId w:val="34"/>
              </w:numPr>
              <w:spacing w:line="276" w:lineRule="auto"/>
            </w:pPr>
            <w:r>
              <w:t>W ramach serwisu Zamawiający wymaga pomocy w  rozwiązywaniu</w:t>
            </w:r>
            <w:r w:rsidRPr="00657512">
              <w:t xml:space="preserve"> problemów ze sprzętem i oprogramowaniem</w:t>
            </w:r>
            <w:r>
              <w:t>.</w:t>
            </w:r>
          </w:p>
          <w:p w:rsidR="00423EA3" w:rsidRPr="00657512" w:rsidRDefault="00423EA3" w:rsidP="007D16D0">
            <w:pPr>
              <w:pStyle w:val="Lista"/>
              <w:numPr>
                <w:ilvl w:val="0"/>
                <w:numId w:val="34"/>
              </w:numPr>
              <w:spacing w:line="276" w:lineRule="auto"/>
            </w:pPr>
            <w:r>
              <w:t>W ramach serwisu Zamawiający wymaga łatwego d</w:t>
            </w:r>
            <w:r w:rsidRPr="00657512">
              <w:t>ostęp</w:t>
            </w:r>
            <w:r>
              <w:t>u</w:t>
            </w:r>
            <w:r w:rsidRPr="00657512">
              <w:t xml:space="preserve"> do poprawek </w:t>
            </w:r>
            <w:r>
              <w:t xml:space="preserve">(tzw. </w:t>
            </w:r>
            <w:proofErr w:type="spellStart"/>
            <w:r>
              <w:t>Patch-y</w:t>
            </w:r>
            <w:proofErr w:type="spellEnd"/>
            <w:r>
              <w:t xml:space="preserve">) </w:t>
            </w:r>
            <w:r w:rsidRPr="00657512">
              <w:t>i nowych wersji oprogramowania</w:t>
            </w:r>
            <w:r>
              <w:t>.</w:t>
            </w:r>
          </w:p>
          <w:p w:rsidR="00423EA3" w:rsidRPr="00592518" w:rsidRDefault="00423EA3" w:rsidP="009567D6">
            <w:pPr>
              <w:pStyle w:val="Lista"/>
              <w:spacing w:line="276" w:lineRule="auto"/>
              <w:ind w:left="420" w:firstLine="0"/>
            </w:pPr>
          </w:p>
        </w:tc>
        <w:tc>
          <w:tcPr>
            <w:tcW w:w="1113" w:type="pct"/>
          </w:tcPr>
          <w:p w:rsidR="00423EA3" w:rsidRPr="00592518" w:rsidRDefault="00423EA3" w:rsidP="009567D6">
            <w:pPr>
              <w:rPr>
                <w:rFonts w:hint="eastAsia"/>
              </w:rPr>
            </w:pPr>
          </w:p>
        </w:tc>
        <w:tc>
          <w:tcPr>
            <w:tcW w:w="543" w:type="pct"/>
          </w:tcPr>
          <w:p w:rsidR="00423EA3" w:rsidRPr="00592518" w:rsidRDefault="00423EA3" w:rsidP="009567D6">
            <w:pPr>
              <w:rPr>
                <w:rFonts w:hint="eastAsia"/>
              </w:rPr>
            </w:pPr>
          </w:p>
        </w:tc>
      </w:tr>
    </w:tbl>
    <w:p w:rsidR="00423EA3" w:rsidRDefault="00423EA3" w:rsidP="00423EA3">
      <w:pPr>
        <w:rPr>
          <w:rFonts w:hint="eastAsia"/>
          <w:lang w:eastAsia="en-US" w:bidi="en-US"/>
        </w:rPr>
      </w:pPr>
    </w:p>
    <w:p w:rsidR="00535734" w:rsidRDefault="00535734" w:rsidP="007D16D0">
      <w:pPr>
        <w:pStyle w:val="TableContents"/>
        <w:numPr>
          <w:ilvl w:val="0"/>
          <w:numId w:val="13"/>
        </w:numPr>
        <w:spacing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en-US" w:bidi="en-US"/>
        </w:rPr>
      </w:pPr>
      <w:r w:rsidRPr="00535734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en-US" w:bidi="en-US"/>
        </w:rPr>
        <w:t>ezprzewodowy punkt dostępowy WiFi (</w:t>
      </w:r>
      <w:r w:rsidR="00F107FF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en-US" w:bidi="en-US"/>
        </w:rPr>
        <w:t xml:space="preserve">AP </w:t>
      </w:r>
      <w:r w:rsidRPr="00535734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en-US" w:bidi="en-US"/>
        </w:rPr>
        <w:t>wewnątrz budynkowy) – sztuk 25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46"/>
        <w:gridCol w:w="3546"/>
        <w:gridCol w:w="3546"/>
      </w:tblGrid>
      <w:tr w:rsidR="00817EE7" w:rsidTr="009567D6">
        <w:tc>
          <w:tcPr>
            <w:tcW w:w="25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7EE7" w:rsidRDefault="00817EE7" w:rsidP="009567D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7EE7" w:rsidRDefault="00817EE7" w:rsidP="009567D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Minimalne wymagania</w:t>
            </w:r>
          </w:p>
          <w:p w:rsidR="00817EE7" w:rsidRDefault="00817EE7" w:rsidP="009567D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(studium wykonalności)</w:t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7EE7" w:rsidRDefault="00817EE7" w:rsidP="009567D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Proponowane rozwiązanie</w:t>
            </w:r>
          </w:p>
          <w:p w:rsidR="00817EE7" w:rsidRDefault="00817EE7" w:rsidP="009567D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(wypełnia Wykonawca)</w:t>
            </w:r>
          </w:p>
        </w:tc>
      </w:tr>
      <w:tr w:rsidR="00817EE7" w:rsidTr="009567D6">
        <w:tc>
          <w:tcPr>
            <w:tcW w:w="2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7EE7" w:rsidRDefault="00817EE7" w:rsidP="009567D6">
            <w:pPr>
              <w:pStyle w:val="TableContents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Rozbudowa sieci WIFI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7EE7" w:rsidRDefault="00817EE7" w:rsidP="009567D6">
            <w:pPr>
              <w:pStyle w:val="TableContents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Architektura sieci LAN Wireless IEEE 802.11ac</w:t>
            </w:r>
          </w:p>
          <w:p w:rsidR="00817EE7" w:rsidRDefault="00817EE7" w:rsidP="009567D6">
            <w:pPr>
              <w:pStyle w:val="TableContents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Typ urządzenia punkt dostępowy do sieci bezprzewodowej</w:t>
            </w:r>
          </w:p>
          <w:p w:rsidR="00817EE7" w:rsidRDefault="00817EE7" w:rsidP="009567D6">
            <w:pPr>
              <w:pStyle w:val="TableContents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Zastosowanie: wewnątrz pomieszczeń</w:t>
            </w:r>
          </w:p>
          <w:p w:rsidR="00817EE7" w:rsidRPr="00C91F91" w:rsidRDefault="00817EE7" w:rsidP="009567D6">
            <w:pPr>
              <w:pStyle w:val="TableContents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1F9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Port LAN 1x 10/100/1000BaseT (RJ45) Passive </w:t>
            </w:r>
            <w:proofErr w:type="spellStart"/>
            <w:r w:rsidRPr="00C91F91">
              <w:rPr>
                <w:rFonts w:ascii="Times New Roman" w:hAnsi="Times New Roman"/>
                <w:sz w:val="20"/>
                <w:szCs w:val="20"/>
                <w:lang w:val="en-US"/>
              </w:rPr>
              <w:t>PoE</w:t>
            </w:r>
            <w:proofErr w:type="spellEnd"/>
          </w:p>
          <w:p w:rsidR="00817EE7" w:rsidRDefault="00817EE7" w:rsidP="009567D6">
            <w:pPr>
              <w:pStyle w:val="TableContents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Szyfrowanie: WPA/WPA2 Personal, WPA/WPA2 Enterprise</w:t>
            </w:r>
          </w:p>
          <w:p w:rsidR="00817EE7" w:rsidRDefault="00817EE7" w:rsidP="009567D6">
            <w:pPr>
              <w:pStyle w:val="TableContents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Dostępne szybkości transmisji: 1200 Mb/s</w:t>
            </w:r>
          </w:p>
          <w:p w:rsidR="00817EE7" w:rsidRDefault="00817EE7" w:rsidP="009567D6">
            <w:pPr>
              <w:pStyle w:val="TableContents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Częstotliwość: 2.4 - 2.4835 GHz, 5.150 - 5.350 GHz, 5.470 - 5.825 GHz</w:t>
            </w:r>
          </w:p>
          <w:p w:rsidR="00817EE7" w:rsidRDefault="00817EE7" w:rsidP="009567D6">
            <w:pPr>
              <w:pStyle w:val="TableContents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Obsługiwane protokoły i standardy:</w:t>
            </w:r>
          </w:p>
          <w:p w:rsidR="00817EE7" w:rsidRDefault="00817EE7" w:rsidP="009567D6">
            <w:pPr>
              <w:pStyle w:val="TableContents"/>
              <w:numPr>
                <w:ilvl w:val="1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QoS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Quality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of Service (kontrola jakość usług i przepustowości),</w:t>
            </w:r>
          </w:p>
          <w:p w:rsidR="00817EE7" w:rsidRDefault="00817EE7" w:rsidP="009567D6">
            <w:pPr>
              <w:pStyle w:val="TableContents"/>
              <w:numPr>
                <w:ilvl w:val="1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RADIUS - zdalne uwierzytelnianie użytkowników,</w:t>
            </w:r>
          </w:p>
          <w:p w:rsidR="00817EE7" w:rsidRDefault="00817EE7" w:rsidP="009567D6">
            <w:pPr>
              <w:pStyle w:val="TableContents"/>
              <w:numPr>
                <w:ilvl w:val="1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ARP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Address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Resolution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Protocol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17EE7" w:rsidRPr="00C91F91" w:rsidRDefault="00817EE7" w:rsidP="009567D6">
            <w:pPr>
              <w:pStyle w:val="TableContents"/>
              <w:numPr>
                <w:ilvl w:val="1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1F91">
              <w:rPr>
                <w:rFonts w:ascii="Times New Roman" w:hAnsi="Times New Roman"/>
                <w:sz w:val="20"/>
                <w:szCs w:val="20"/>
                <w:lang w:val="en-US"/>
              </w:rPr>
              <w:t>IEEE 802.3af - Power over Ethernet,</w:t>
            </w:r>
          </w:p>
          <w:p w:rsidR="00817EE7" w:rsidRDefault="00817EE7" w:rsidP="009567D6">
            <w:pPr>
              <w:pStyle w:val="TableContents"/>
              <w:numPr>
                <w:ilvl w:val="1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IEEE 802.3u – 100BaseTX,</w:t>
            </w:r>
          </w:p>
          <w:p w:rsidR="00817EE7" w:rsidRDefault="00817EE7" w:rsidP="009567D6">
            <w:pPr>
              <w:pStyle w:val="TableContents"/>
              <w:numPr>
                <w:ilvl w:val="1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IEEE 802.3ab – 1000BaseT,</w:t>
            </w:r>
          </w:p>
          <w:p w:rsidR="00817EE7" w:rsidRDefault="00817EE7" w:rsidP="009567D6">
            <w:pPr>
              <w:pStyle w:val="TableContents"/>
              <w:numPr>
                <w:ilvl w:val="1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Telnet,</w:t>
            </w:r>
          </w:p>
          <w:p w:rsidR="00817EE7" w:rsidRDefault="00817EE7" w:rsidP="009567D6">
            <w:pPr>
              <w:pStyle w:val="TableContents"/>
              <w:numPr>
                <w:ilvl w:val="1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SSH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Secure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Shell,</w:t>
            </w:r>
          </w:p>
          <w:p w:rsidR="00817EE7" w:rsidRDefault="00817EE7" w:rsidP="009567D6">
            <w:pPr>
              <w:pStyle w:val="TableContents"/>
              <w:numPr>
                <w:ilvl w:val="1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Hypertext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Transfer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Protocol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17EE7" w:rsidRPr="00C91F91" w:rsidRDefault="00817EE7" w:rsidP="009567D6">
            <w:pPr>
              <w:pStyle w:val="TableContents"/>
              <w:numPr>
                <w:ilvl w:val="1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1F91">
              <w:rPr>
                <w:rFonts w:ascii="Times New Roman" w:hAnsi="Times New Roman"/>
                <w:sz w:val="20"/>
                <w:szCs w:val="20"/>
                <w:lang w:val="en-US"/>
              </w:rPr>
              <w:t>HTTPS - Hypertext Transfer Protocol Secure,</w:t>
            </w:r>
          </w:p>
          <w:p w:rsidR="00817EE7" w:rsidRPr="00C91F91" w:rsidRDefault="00817EE7" w:rsidP="009567D6">
            <w:pPr>
              <w:pStyle w:val="TableContents"/>
              <w:numPr>
                <w:ilvl w:val="1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1F91">
              <w:rPr>
                <w:rFonts w:ascii="Times New Roman" w:hAnsi="Times New Roman"/>
                <w:sz w:val="20"/>
                <w:szCs w:val="20"/>
                <w:lang w:val="en-US"/>
              </w:rPr>
              <w:t>SNMP - Simple Network Management Protocol,</w:t>
            </w:r>
          </w:p>
          <w:p w:rsidR="00817EE7" w:rsidRPr="00C91F91" w:rsidRDefault="00817EE7" w:rsidP="009567D6">
            <w:pPr>
              <w:pStyle w:val="TableContents"/>
              <w:numPr>
                <w:ilvl w:val="1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1F91">
              <w:rPr>
                <w:rFonts w:ascii="Times New Roman" w:hAnsi="Times New Roman"/>
                <w:sz w:val="20"/>
                <w:szCs w:val="20"/>
                <w:lang w:val="en-US"/>
              </w:rPr>
              <w:t>IEEE 802.11a - Wireless LAN 54Mbps,</w:t>
            </w:r>
          </w:p>
          <w:p w:rsidR="00817EE7" w:rsidRPr="00C91F91" w:rsidRDefault="00817EE7" w:rsidP="009567D6">
            <w:pPr>
              <w:pStyle w:val="TableContents"/>
              <w:numPr>
                <w:ilvl w:val="1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1F91">
              <w:rPr>
                <w:rFonts w:ascii="Times New Roman" w:hAnsi="Times New Roman"/>
                <w:sz w:val="20"/>
                <w:szCs w:val="20"/>
                <w:lang w:val="en-US"/>
              </w:rPr>
              <w:t>IEEE 802.11b - Wireless LAN 11Mbps,</w:t>
            </w:r>
          </w:p>
          <w:p w:rsidR="00817EE7" w:rsidRPr="00C91F91" w:rsidRDefault="00817EE7" w:rsidP="009567D6">
            <w:pPr>
              <w:pStyle w:val="TableContents"/>
              <w:numPr>
                <w:ilvl w:val="1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1F91">
              <w:rPr>
                <w:rFonts w:ascii="Times New Roman" w:hAnsi="Times New Roman"/>
                <w:sz w:val="20"/>
                <w:szCs w:val="20"/>
                <w:lang w:val="en-US"/>
              </w:rPr>
              <w:t>IEEE 802.11g - Wireless LAN 54Mbps,</w:t>
            </w:r>
          </w:p>
          <w:p w:rsidR="00817EE7" w:rsidRPr="00C91F91" w:rsidRDefault="00817EE7" w:rsidP="009567D6">
            <w:pPr>
              <w:pStyle w:val="TableContents"/>
              <w:numPr>
                <w:ilvl w:val="1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1F91">
              <w:rPr>
                <w:rFonts w:ascii="Times New Roman" w:hAnsi="Times New Roman"/>
                <w:sz w:val="20"/>
                <w:szCs w:val="20"/>
                <w:lang w:val="en-US"/>
              </w:rPr>
              <w:t>IEEE 802.11n - Wireless LAN 300Mbps,</w:t>
            </w:r>
          </w:p>
          <w:p w:rsidR="00817EE7" w:rsidRPr="00C91F91" w:rsidRDefault="00817EE7" w:rsidP="009567D6">
            <w:pPr>
              <w:pStyle w:val="TableContents"/>
              <w:numPr>
                <w:ilvl w:val="1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1F91">
              <w:rPr>
                <w:rFonts w:ascii="Times New Roman" w:hAnsi="Times New Roman"/>
                <w:sz w:val="20"/>
                <w:szCs w:val="20"/>
                <w:lang w:val="en-US"/>
              </w:rPr>
              <w:t>IEEE 802.11ac - Wireless LAN 867Mbps,</w:t>
            </w:r>
          </w:p>
          <w:p w:rsidR="00817EE7" w:rsidRDefault="00817EE7" w:rsidP="009567D6">
            <w:pPr>
              <w:pStyle w:val="TableContents"/>
              <w:numPr>
                <w:ilvl w:val="0"/>
                <w:numId w:val="4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Dodatkowe funkcje: filtrowanie MAC, możliwość zarządzania przez kontroler WIFI</w:t>
            </w:r>
          </w:p>
          <w:p w:rsidR="00817EE7" w:rsidRDefault="00817EE7" w:rsidP="009567D6">
            <w:pPr>
              <w:pStyle w:val="TableContents"/>
              <w:numPr>
                <w:ilvl w:val="0"/>
                <w:numId w:val="4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Gwarancja producenta 3 lata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7EE7" w:rsidRDefault="00817EE7" w:rsidP="009567D6">
            <w:pPr>
              <w:pStyle w:val="TableContents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3EA3" w:rsidRPr="00535734" w:rsidRDefault="00423EA3" w:rsidP="00423EA3">
      <w:pPr>
        <w:pStyle w:val="TableContents"/>
        <w:spacing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en-US" w:bidi="en-US"/>
        </w:rPr>
      </w:pPr>
    </w:p>
    <w:p w:rsidR="00817EE7" w:rsidRDefault="00817EE7" w:rsidP="00C91F91">
      <w:pPr>
        <w:pStyle w:val="Standard"/>
        <w:rPr>
          <w:rFonts w:ascii="Times New Roman" w:hAnsi="Times New Roman"/>
        </w:rPr>
      </w:pPr>
    </w:p>
    <w:p w:rsidR="00817EE7" w:rsidRDefault="00817EE7" w:rsidP="00C91F91">
      <w:pPr>
        <w:pStyle w:val="Standard"/>
        <w:rPr>
          <w:rFonts w:ascii="Times New Roman" w:hAnsi="Times New Roman"/>
        </w:rPr>
      </w:pPr>
    </w:p>
    <w:p w:rsidR="004C0FED" w:rsidRDefault="00C91F91" w:rsidP="004C0FED">
      <w:pPr>
        <w:pStyle w:val="Standard"/>
        <w:rPr>
          <w:rFonts w:ascii="Times New Roman" w:hAnsi="Times New Roman"/>
          <w:b/>
          <w:bCs/>
        </w:rPr>
      </w:pPr>
      <w:r w:rsidRPr="004D379F">
        <w:rPr>
          <w:rFonts w:ascii="Times New Roman" w:hAnsi="Times New Roman"/>
          <w:b/>
          <w:bCs/>
        </w:rPr>
        <w:t>3. UCYFROWIENIE RTG</w:t>
      </w:r>
      <w:r w:rsidR="004C0FED">
        <w:rPr>
          <w:rFonts w:ascii="Times New Roman" w:hAnsi="Times New Roman"/>
          <w:b/>
          <w:bCs/>
        </w:rPr>
        <w:t xml:space="preserve"> (zadanie-III)</w:t>
      </w:r>
    </w:p>
    <w:p w:rsidR="00C91F91" w:rsidRPr="004D379F" w:rsidRDefault="00C91F91" w:rsidP="00C91F91">
      <w:pPr>
        <w:pStyle w:val="Standard"/>
        <w:rPr>
          <w:rFonts w:ascii="Times New Roman" w:hAnsi="Times New Roman"/>
          <w:b/>
          <w:bCs/>
        </w:rPr>
      </w:pPr>
    </w:p>
    <w:p w:rsidR="006957B1" w:rsidRPr="004D379F" w:rsidRDefault="006957B1" w:rsidP="004D379F">
      <w:pPr>
        <w:pStyle w:val="Standard"/>
        <w:rPr>
          <w:rFonts w:ascii="Times New Roman" w:hAnsi="Times New Roman"/>
          <w:bCs/>
        </w:rPr>
      </w:pPr>
      <w:r w:rsidRPr="004D379F">
        <w:rPr>
          <w:rFonts w:ascii="Times New Roman" w:hAnsi="Times New Roman"/>
          <w:bCs/>
        </w:rPr>
        <w:t>SYSTEM RADIOGRAFII POŚREDNIEJ – 1 komplet</w:t>
      </w:r>
    </w:p>
    <w:p w:rsidR="006957B1" w:rsidRDefault="006957B1" w:rsidP="006957B1">
      <w:pPr>
        <w:rPr>
          <w:rFonts w:hint="eastAsia"/>
        </w:rPr>
      </w:pPr>
    </w:p>
    <w:p w:rsidR="006957B1" w:rsidRPr="006957B1" w:rsidRDefault="006957B1" w:rsidP="007D16D0">
      <w:pPr>
        <w:pStyle w:val="Akapitzlist"/>
        <w:numPr>
          <w:ilvl w:val="0"/>
          <w:numId w:val="9"/>
        </w:numPr>
        <w:tabs>
          <w:tab w:val="left" w:pos="4193"/>
        </w:tabs>
        <w:rPr>
          <w:rFonts w:hint="eastAsia"/>
          <w:b/>
        </w:rPr>
      </w:pPr>
      <w:r w:rsidRPr="006957B1">
        <w:rPr>
          <w:b/>
        </w:rPr>
        <w:t>Stacja technika</w:t>
      </w:r>
    </w:p>
    <w:p w:rsidR="006957B1" w:rsidRDefault="006957B1" w:rsidP="006957B1">
      <w:pPr>
        <w:tabs>
          <w:tab w:val="left" w:pos="4193"/>
        </w:tabs>
        <w:rPr>
          <w:rFonts w:hint="eastAsia"/>
        </w:rPr>
      </w:pPr>
    </w:p>
    <w:p w:rsidR="00582973" w:rsidRDefault="00582973" w:rsidP="00805584">
      <w:pPr>
        <w:tabs>
          <w:tab w:val="left" w:pos="4193"/>
        </w:tabs>
        <w:rPr>
          <w:rFonts w:hint="eastAsi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6321"/>
        <w:gridCol w:w="1405"/>
        <w:gridCol w:w="1360"/>
      </w:tblGrid>
      <w:tr w:rsidR="009567D6" w:rsidRPr="009567D6" w:rsidTr="00805584">
        <w:tc>
          <w:tcPr>
            <w:tcW w:w="96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proofErr w:type="spellStart"/>
            <w:r w:rsidRPr="009567D6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  <w:t>Automatyczny</w:t>
            </w:r>
            <w:proofErr w:type="spellEnd"/>
            <w:r w:rsidRPr="009567D6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  <w:t xml:space="preserve"> </w:t>
            </w:r>
            <w:proofErr w:type="spellStart"/>
            <w:r w:rsidRPr="009567D6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  <w:t>jednoslotowy</w:t>
            </w:r>
            <w:proofErr w:type="spellEnd"/>
            <w:r w:rsidRPr="009567D6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  <w:t xml:space="preserve"> </w:t>
            </w:r>
            <w:proofErr w:type="spellStart"/>
            <w:r w:rsidRPr="009567D6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  <w:t>czytnik</w:t>
            </w:r>
            <w:proofErr w:type="spellEnd"/>
            <w:r w:rsidRPr="009567D6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  <w:t xml:space="preserve"> </w:t>
            </w:r>
            <w:proofErr w:type="spellStart"/>
            <w:r w:rsidRPr="009567D6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  <w:t>kaset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proofErr w:type="spellStart"/>
            <w:r w:rsidRPr="009567D6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  <w:t>Opis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proofErr w:type="spellStart"/>
            <w:r w:rsidRPr="009567D6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  <w:t>Parametr</w:t>
            </w:r>
            <w:proofErr w:type="spellEnd"/>
            <w:r w:rsidRPr="009567D6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  <w:t xml:space="preserve"> </w:t>
            </w:r>
            <w:proofErr w:type="spellStart"/>
            <w:r w:rsidRPr="009567D6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  <w:t>wymagany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proofErr w:type="spellStart"/>
            <w:r w:rsidRPr="009567D6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  <w:t>Parametr</w:t>
            </w:r>
            <w:proofErr w:type="spellEnd"/>
            <w:r w:rsidRPr="009567D6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  <w:t xml:space="preserve"> </w:t>
            </w:r>
            <w:proofErr w:type="spellStart"/>
            <w:r w:rsidRPr="009567D6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  <w:t>oferowany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1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Producent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Podać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2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Rok produkcji: </w:t>
            </w:r>
            <w:r w:rsidRPr="009567D6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2017 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[sprzęt medyczny fabrycznie nowy, nieużywany ]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3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Nazwa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 xml:space="preserve">, </w:t>
            </w: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typ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 xml:space="preserve"> </w:t>
            </w: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urządzenia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Podać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4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Model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Podać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5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Kraj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 xml:space="preserve"> </w:t>
            </w: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produkcji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Podać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6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Skala szarości obrazów generowanych i wysyłanych na stację ≥ 12 bit/piksel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7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Rozdzielczość skanowania wszystkich obsługiwanych formatów płyt min. 10 pikseli/mm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8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Przepustowość dla kaset 35 x 43 cm przy rozdzielczości min. 10 pikseli/mm 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 xml:space="preserve">Min. 60 </w:t>
            </w: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kaset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/</w:t>
            </w: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godz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9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Rodzaje i formaty obsługiwanych kaset z płytami obrazowymi do badań </w:t>
            </w: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ogólnodiagnostycznych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z rozdzielczością min. 10 pikseli/mm: 15x30 cm, 18x24 cm, 24x30 cm, 35x35 cm, 35x43 cm.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10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Kolorowy panel kontrolny z wyświetlaczem funkcji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11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Wymiary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 xml:space="preserve"> </w:t>
            </w: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urządzenia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≤ 590 x 380 x 810 mm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12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Technologia odczytu płyt umożliwiająca bezkontaktowy odczyt płyt obrazowych w czytniku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13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Możliwość wyboru kasowania płyty z poziomu technika (dotyczy kasowania niezależnego od cyklu odczytu)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14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Możliwość awaryjnego wyjęcia kasety z płytą obrazową przez technika bez konieczności ingerencji serwisu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805584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805584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</w:pPr>
            <w:r w:rsidRPr="00805584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val="en-US" w:eastAsia="pl-PL" w:bidi="ar-SA"/>
              </w:rPr>
              <w:t>15</w:t>
            </w:r>
            <w:r w:rsidRPr="00805584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805584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</w:pPr>
            <w:r w:rsidRPr="00805584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pl-PL" w:bidi="ar-SA"/>
              </w:rPr>
              <w:t>Zewnętrzny UPS, obsługujący także konsolę technika, zabezpieczający zakończenie badania i zamknięcie systemu bez utraty danych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805584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</w:pPr>
            <w:r w:rsidRPr="00805584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805584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805584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</w:pPr>
            <w:r w:rsidRPr="00805584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16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Deklaracja zgodności CE lub dokumenty dopuszczające do użytku na terenie RP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TAK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805584" w:rsidRPr="009567D6" w:rsidTr="00805584">
        <w:tc>
          <w:tcPr>
            <w:tcW w:w="9622" w:type="dxa"/>
            <w:gridSpan w:val="4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proofErr w:type="spellStart"/>
            <w:r w:rsidRPr="009567D6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  <w:t>Płyty</w:t>
            </w:r>
            <w:proofErr w:type="spellEnd"/>
            <w:r w:rsidRPr="009567D6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  <w:t xml:space="preserve"> </w:t>
            </w:r>
            <w:proofErr w:type="spellStart"/>
            <w:r w:rsidRPr="009567D6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  <w:t>i</w:t>
            </w:r>
            <w:proofErr w:type="spellEnd"/>
            <w:r w:rsidRPr="009567D6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  <w:t xml:space="preserve"> </w:t>
            </w:r>
            <w:proofErr w:type="spellStart"/>
            <w:r w:rsidRPr="009567D6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  <w:t>Kasety</w:t>
            </w:r>
            <w:proofErr w:type="spellEnd"/>
            <w:r w:rsidRPr="009567D6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  <w:t xml:space="preserve"> </w:t>
            </w:r>
            <w:proofErr w:type="spellStart"/>
            <w:r w:rsidRPr="009567D6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  <w:t>obrazowe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805584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35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Nazwa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 xml:space="preserve"> </w:t>
            </w: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i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 xml:space="preserve"> </w:t>
            </w: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typ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Podać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805584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36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Gwarantowana trwałość płyty obrazowej – ilość cykli odczytu i kasowania min. 40000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805584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37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Kaseta do badań </w:t>
            </w: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ogólnodiagnostycznych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z płytą obrazową formatu 35x43 cm skanowanie z rozdzielczością </w:t>
            </w:r>
          </w:p>
          <w:p w:rsidR="00805584" w:rsidRPr="009567D6" w:rsidRDefault="00805584" w:rsidP="00661D3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 xml:space="preserve">min. 10 </w:t>
            </w: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pixeli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/mm - 2szt.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805584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38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Kaseta do badań </w:t>
            </w: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ogólnodiagnostycznych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z płytą obrazową formatu 35x35 cm skanowanie z rozdzielczością </w:t>
            </w:r>
          </w:p>
          <w:p w:rsidR="00805584" w:rsidRPr="009567D6" w:rsidRDefault="00805584" w:rsidP="00661D3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 xml:space="preserve">min. 10 </w:t>
            </w: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pixeli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/mm - 2szt.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805584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39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Kaseta do badań </w:t>
            </w: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ogólnodiagnostycznych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z płytą obrazową formatu 24x30 cm skanowanie z rozdzielczością </w:t>
            </w:r>
          </w:p>
          <w:p w:rsidR="00805584" w:rsidRPr="009567D6" w:rsidRDefault="00805584" w:rsidP="00661D3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 xml:space="preserve">min. 10 </w:t>
            </w: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pixeli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/mm - 2szt.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805584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40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Kaseta do badań </w:t>
            </w: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ogólnodiagnostycznych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z płytą obrazową formatu 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lastRenderedPageBreak/>
              <w:t>18x24 cm skanowanie z rozdzielczością </w:t>
            </w:r>
          </w:p>
          <w:p w:rsidR="00805584" w:rsidRPr="009567D6" w:rsidRDefault="00805584" w:rsidP="00661D3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 xml:space="preserve">min. 10 </w:t>
            </w: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pixeli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/mm - 2szt.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lastRenderedPageBreak/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805584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lastRenderedPageBreak/>
              <w:t>41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Kasety niezintegrowane z płytą obrazową – możliwość niezależnej wymiany płyt obrazowych i kaset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805584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42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Deklaracja zgodności CE lub dokumenty dopuszczające do użytku na terenie RP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805584" w:rsidRPr="009567D6" w:rsidTr="00805584">
        <w:tc>
          <w:tcPr>
            <w:tcW w:w="9622" w:type="dxa"/>
            <w:gridSpan w:val="4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5584" w:rsidRPr="009567D6" w:rsidRDefault="00805584" w:rsidP="009567D6">
            <w:pPr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</w:p>
        </w:tc>
      </w:tr>
      <w:tr w:rsidR="00805584" w:rsidRPr="009567D6" w:rsidTr="00661D3B">
        <w:tc>
          <w:tcPr>
            <w:tcW w:w="9622" w:type="dxa"/>
            <w:gridSpan w:val="4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Konsola technika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805584" w:rsidRPr="009567D6" w:rsidTr="00805584">
        <w:tc>
          <w:tcPr>
            <w:tcW w:w="9622" w:type="dxa"/>
            <w:gridSpan w:val="4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5584" w:rsidRPr="009567D6" w:rsidRDefault="00805584" w:rsidP="009567D6">
            <w:pPr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17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Nazwa i typ urządzenia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Podać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18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5584" w:rsidRPr="00805584" w:rsidRDefault="009567D6" w:rsidP="00805584">
            <w:pPr>
              <w:tabs>
                <w:tab w:val="left" w:pos="4193"/>
              </w:tabs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80558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Komputer stacji technika o parametrach dedykowanych przez producenta </w:t>
            </w:r>
            <w:r w:rsidR="0080558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o </w:t>
            </w:r>
            <w:proofErr w:type="spellStart"/>
            <w:r w:rsidR="0080558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prarametrach</w:t>
            </w:r>
            <w:proofErr w:type="spellEnd"/>
            <w:r w:rsidR="0080558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nie gorszych niż: </w:t>
            </w:r>
            <w:r w:rsidR="00805584" w:rsidRPr="0080558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Intel </w:t>
            </w:r>
            <w:proofErr w:type="spellStart"/>
            <w:r w:rsidR="00805584" w:rsidRPr="0080558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Core</w:t>
            </w:r>
            <w:proofErr w:type="spellEnd"/>
            <w:r w:rsidR="00805584" w:rsidRPr="0080558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i5 3.0GHz </w:t>
            </w:r>
          </w:p>
          <w:p w:rsidR="00805584" w:rsidRPr="00805584" w:rsidRDefault="00805584" w:rsidP="00805584">
            <w:pPr>
              <w:tabs>
                <w:tab w:val="left" w:pos="4193"/>
              </w:tabs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80558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                            4 GB RAM DDR3 (2x2GB)</w:t>
            </w:r>
          </w:p>
          <w:p w:rsidR="00805584" w:rsidRPr="00805584" w:rsidRDefault="00805584" w:rsidP="00805584">
            <w:pPr>
              <w:tabs>
                <w:tab w:val="left" w:pos="4193"/>
              </w:tabs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80558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                            HDD 500GB 7200 RPM SATA</w:t>
            </w:r>
          </w:p>
          <w:p w:rsidR="00805584" w:rsidRPr="00805584" w:rsidRDefault="00805584" w:rsidP="00805584">
            <w:pPr>
              <w:tabs>
                <w:tab w:val="left" w:pos="4193"/>
              </w:tabs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80558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                            Monitor LCD 21,5”</w:t>
            </w:r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dotykowy</w:t>
            </w:r>
          </w:p>
          <w:p w:rsidR="00805584" w:rsidRPr="00805584" w:rsidRDefault="00805584" w:rsidP="00805584">
            <w:pPr>
              <w:tabs>
                <w:tab w:val="left" w:pos="4193"/>
              </w:tabs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80558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                            Windows 7 PRO PL</w:t>
            </w:r>
          </w:p>
          <w:p w:rsidR="00805584" w:rsidRPr="00300393" w:rsidRDefault="00805584" w:rsidP="00805584">
            <w:pPr>
              <w:tabs>
                <w:tab w:val="left" w:pos="4193"/>
              </w:tabs>
              <w:rPr>
                <w:rFonts w:hint="eastAsia"/>
              </w:rPr>
            </w:pPr>
            <w:r w:rsidRPr="0080558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                            </w:t>
            </w:r>
            <w:r w:rsidRPr="00805584">
              <w:rPr>
                <w:rFonts w:ascii="Calibri" w:eastAsia="Times New Roman" w:hAnsi="Calibri" w:cs="Times New Roman" w:hint="eastAsia"/>
                <w:kern w:val="0"/>
                <w:sz w:val="22"/>
                <w:szCs w:val="22"/>
                <w:lang w:eastAsia="pl-PL" w:bidi="ar-SA"/>
              </w:rPr>
              <w:t>K</w:t>
            </w:r>
            <w:r w:rsidRPr="0080558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lawiatura, mysz USB</w:t>
            </w:r>
          </w:p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Podać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19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Obsługa oprogramowania stacji technika poprzez ekran dotykowy, z możliwością dołączenia zewnętrznej klawiatury i myszy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20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Łączenie danych demograficznych pacjenta i rodzaju badania z płytą obrazową przed i po badaniu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rPr>
          <w:trHeight w:val="780"/>
        </w:trPr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21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Przesyłanie obrazów na serwer lub stację lekarską w formacie DICOM 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22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Możliwość wpisywania wszystkich danych bezpośrednio na stanowisku za pomocą klawiatury i ekranu dotykowego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23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Możliwość wprowadzania danych przy pomocy kodów kreskowych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24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Wyszukiwanie badań na podstawie zadanych kryteriów, m.in: imię i nazwisko pacjenta, rodzaj badania, data wykonania badania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25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Metody rejestracji pacjenta/badania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TAK, Podać min. 2 różne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26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Przesyłanie obrazów w formacie DICOM do stacji lekarskiej, sieci PACS, do suchego drukowania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28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Dostęp do stacji po uprzednim zalogowaniu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29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Możliwość wydruku obrazów jednego pacjenta w różnych konfiguracjach m.in. powiększeń i pomniejszeń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30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Oprogramowanie stacji technika w języku polskim z pomocą kontekstową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31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Oprogramowanie do obróbki obrazu – min. zmiana zaczernienia i kontrastu, rotacja obrazu, powiększenie, stosowanie filtrów obrazowych w stacji technika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32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Oprogramowanie do nanoszenia komentarzy. Wprowadzanie pola tekstowego w dowolnym miejscu zdjęcia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33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Wielopoziomowy dostęp do zaawansowanych opcji zależny od uprawnień nadanych poszczególnym technikom.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34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Deklaracja zgodności CE lub dokumenty dopuszczające do użytku na terenie RP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805584" w:rsidRPr="009567D6" w:rsidTr="0068570F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5584" w:rsidRPr="009567D6" w:rsidRDefault="0068570F" w:rsidP="009567D6">
            <w:pPr>
              <w:suppressAutoHyphens w:val="0"/>
              <w:autoSpaceDN/>
              <w:jc w:val="center"/>
              <w:rPr>
                <w:rFonts w:ascii="Calibri" w:eastAsia="Times New Roman" w:hAnsi="Calibri" w:cs="Times New Roman"/>
                <w:kern w:val="0"/>
                <w:lang w:val="en-US"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35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5584" w:rsidRDefault="0068570F" w:rsidP="009567D6">
            <w:pPr>
              <w:suppressAutoHyphens w:val="0"/>
              <w:autoSpaceDN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Oprogramowanie stacji technika musi obsługiwać obecnie pracujący sprzęt, który w razie awarii będzie wykorzyst</w:t>
            </w:r>
            <w:r w:rsidR="002F1DC3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yw</w:t>
            </w:r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any jako zapasowy</w:t>
            </w:r>
          </w:p>
          <w:p w:rsidR="0068570F" w:rsidRPr="009567D6" w:rsidRDefault="0068570F" w:rsidP="009567D6">
            <w:pPr>
              <w:suppressAutoHyphens w:val="0"/>
              <w:autoSpaceDN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lastRenderedPageBreak/>
              <w:t xml:space="preserve">Obsługa: FCR </w:t>
            </w:r>
            <w:proofErr w:type="spellStart"/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Capsula</w:t>
            </w:r>
            <w:proofErr w:type="spellEnd"/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XL Fuji Film, Drukarka </w:t>
            </w:r>
            <w:proofErr w:type="spellStart"/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DryPix</w:t>
            </w:r>
            <w:proofErr w:type="spellEnd"/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4000 Fuji Film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5584" w:rsidRPr="0068570F" w:rsidRDefault="0068570F" w:rsidP="009567D6">
            <w:pPr>
              <w:suppressAutoHyphens w:val="0"/>
              <w:autoSpaceDN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lastRenderedPageBreak/>
              <w:t>TAK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05584" w:rsidRPr="009567D6" w:rsidRDefault="00805584" w:rsidP="009567D6">
            <w:pPr>
              <w:suppressAutoHyphens w:val="0"/>
              <w:autoSpaceDN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</w:tr>
      <w:tr w:rsidR="0068570F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</w:tcPr>
          <w:p w:rsidR="0068570F" w:rsidRDefault="0068570F" w:rsidP="009567D6">
            <w:pPr>
              <w:suppressAutoHyphens w:val="0"/>
              <w:autoSpaceDN/>
              <w:jc w:val="center"/>
              <w:rPr>
                <w:rFonts w:ascii="Calibri" w:eastAsia="Times New Roman" w:hAnsi="Calibri" w:cs="Times New Roman"/>
                <w:kern w:val="0"/>
                <w:lang w:val="en-US"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lastRenderedPageBreak/>
              <w:t>36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</w:tcPr>
          <w:p w:rsidR="0068570F" w:rsidRDefault="0068570F" w:rsidP="009567D6">
            <w:pPr>
              <w:suppressAutoHyphens w:val="0"/>
              <w:autoSpaceDN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W ramach gwarancji wymagana konserwacja co najmniej 1 raz na rok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</w:tcPr>
          <w:p w:rsidR="0068570F" w:rsidRDefault="0068570F" w:rsidP="009567D6">
            <w:pPr>
              <w:suppressAutoHyphens w:val="0"/>
              <w:autoSpaceDN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570F" w:rsidRPr="009567D6" w:rsidRDefault="0068570F" w:rsidP="009567D6">
            <w:pPr>
              <w:suppressAutoHyphens w:val="0"/>
              <w:autoSpaceDN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</w:tr>
    </w:tbl>
    <w:p w:rsidR="009567D6" w:rsidRDefault="009567D6" w:rsidP="009567D6">
      <w:pPr>
        <w:tabs>
          <w:tab w:val="left" w:pos="4193"/>
        </w:tabs>
        <w:rPr>
          <w:rFonts w:hint="eastAsia"/>
        </w:rPr>
      </w:pPr>
    </w:p>
    <w:p w:rsidR="00582973" w:rsidRDefault="00582973" w:rsidP="00582973">
      <w:pPr>
        <w:tabs>
          <w:tab w:val="left" w:pos="4193"/>
        </w:tabs>
        <w:rPr>
          <w:rFonts w:hint="eastAsia"/>
        </w:rPr>
      </w:pPr>
    </w:p>
    <w:p w:rsidR="00582973" w:rsidRPr="00582973" w:rsidRDefault="00582973" w:rsidP="007D16D0">
      <w:pPr>
        <w:pStyle w:val="Akapitzlist"/>
        <w:numPr>
          <w:ilvl w:val="0"/>
          <w:numId w:val="9"/>
        </w:numPr>
        <w:tabs>
          <w:tab w:val="left" w:pos="4193"/>
        </w:tabs>
        <w:rPr>
          <w:rFonts w:hint="eastAsia"/>
          <w:b/>
        </w:rPr>
      </w:pPr>
      <w:r>
        <w:rPr>
          <w:b/>
        </w:rPr>
        <w:t>Stacja diagnostyczna monochromatyczna</w:t>
      </w:r>
      <w:r w:rsidR="00300393">
        <w:rPr>
          <w:b/>
        </w:rPr>
        <w:t xml:space="preserve"> (lekarska opisowa)</w:t>
      </w:r>
    </w:p>
    <w:p w:rsidR="00582973" w:rsidRPr="00582973" w:rsidRDefault="00582973" w:rsidP="00582973">
      <w:pPr>
        <w:tabs>
          <w:tab w:val="left" w:pos="4193"/>
        </w:tabs>
        <w:rPr>
          <w:rFonts w:hint="eastAsia"/>
        </w:rPr>
      </w:pPr>
      <w:r w:rsidRPr="00582973">
        <w:t xml:space="preserve">                             </w:t>
      </w:r>
    </w:p>
    <w:tbl>
      <w:tblPr>
        <w:tblW w:w="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13"/>
        <w:gridCol w:w="1134"/>
        <w:gridCol w:w="1134"/>
      </w:tblGrid>
      <w:tr w:rsidR="00300393" w:rsidTr="0030039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Bezodstpw"/>
              <w:tabs>
                <w:tab w:val="left" w:pos="1875"/>
              </w:tabs>
              <w:ind w:firstLine="7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Opis parametru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wymagana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Spełnia / </w:t>
            </w:r>
          </w:p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nie spełnia</w:t>
            </w:r>
          </w:p>
        </w:tc>
      </w:tr>
      <w:tr w:rsidR="00300393" w:rsidTr="0030039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Bezodstpw"/>
              <w:tabs>
                <w:tab w:val="left" w:pos="1875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Obudowa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typu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Tower</w:t>
            </w:r>
          </w:p>
          <w:p w:rsidR="00300393" w:rsidRDefault="00300393">
            <w:pPr>
              <w:pStyle w:val="Bezodstpw"/>
              <w:tabs>
                <w:tab w:val="left" w:pos="1875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00393" w:rsidTr="0030039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Procesor m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in. 4-rdzeniowy 8-wątkowy, min 3.50GHz, osiągający w teście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PassMark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CPU Mark wynik min. 10000 punktów z wbudowanym kontrolerem pamięci DDR4 2133MHz z kontrolą parzystości ECC. Do oferty należy dołączyć wydruk ze strony: </w:t>
            </w:r>
            <w:hyperlink r:id="rId6" w:history="1">
              <w:r>
                <w:rPr>
                  <w:rStyle w:val="Hipercze"/>
                  <w:rFonts w:ascii="Arial" w:hAnsi="Arial" w:cs="Arial"/>
                  <w:bCs/>
                  <w:color w:val="000000" w:themeColor="text1"/>
                  <w:sz w:val="16"/>
                  <w:szCs w:val="16"/>
                </w:rPr>
                <w:t>http://www.cpubenchmark.net</w:t>
              </w:r>
            </w:hyperlink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 potwierdzający spełnienie wymogów SIWZ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00393" w:rsidTr="0030039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Pamięć RAM DDR4 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2x4GB 2133 MHz ECC niebuforowane możliwość rozbudowy do min 64GB, minimum dwa sloty wolne na dalszą rozbudowę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00393" w:rsidTr="00300393">
        <w:trPr>
          <w:trHeight w:val="284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Karta graficzna zintegrowana z procesorem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sv-SE"/>
              </w:rPr>
            </w:pPr>
          </w:p>
        </w:tc>
      </w:tr>
      <w:tr w:rsidR="00300393" w:rsidTr="00300393">
        <w:trPr>
          <w:trHeight w:val="24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Porty: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Z przodu obudowy: 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2x USB 3.0, </w:t>
            </w:r>
          </w:p>
          <w:p w:rsidR="00300393" w:rsidRPr="009567D6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67D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1x USB 2.0, 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1x Wejście mikrofonowy, 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1x Wyjście słuchawkowe,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Z tyłu obudowy: </w:t>
            </w:r>
          </w:p>
          <w:p w:rsidR="00300393" w:rsidRPr="009567D6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9567D6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4x USB 3.0, 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2x USB 2.0, 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1x DVI-I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singiel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link, 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2x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DisplayPort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1.2 (do użytku przez zintegrowany z procesorem układ graficzny), 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1x Wejście audio, 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1x Wejście audio, 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1x Wejście mikrofonowe, 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2x PS2 (klawiatura i mysz)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1x RJ45 1Gb Ethernet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Wewnętrzne na płycie głównej: 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1xUSB 3.0, 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3xUSB 2.0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sv-SE"/>
              </w:rPr>
            </w:pPr>
          </w:p>
        </w:tc>
      </w:tr>
      <w:tr w:rsidR="00300393" w:rsidTr="00300393">
        <w:trPr>
          <w:trHeight w:val="24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Dysk twardy: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Min. 2x1TB SATA III 7200 obr./min., 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Konfiguracja dysków - RAID 1 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Maxymalnie 4x port SATA 6Gb/s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sv-S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sv-SE"/>
              </w:rPr>
            </w:pPr>
          </w:p>
        </w:tc>
      </w:tr>
      <w:tr w:rsidR="00300393" w:rsidTr="0030039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Porty rozszerzeń: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1x PCI Express Generacja 3 x16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1x PCI Express Generacja 3 x4 elektryczne/x16 złącze mechaniczne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1x PCI Express Generacja 3 x4 elektryczne/x4 złącze mechaniczne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1x PCI Express Generacja 3 x1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1x PCI 32bit (opcjonalnie)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1x M.2 (PCI Express Generacja 3 x4; obsługa pamięci do 110 mm długości)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Zatoki zewnętrzne: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2x 5,25” 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1x 9,5 mm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Slim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Optical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Drive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Bay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Zatoki wewnętrzne: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2x 3,5”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1x 2,5”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393" w:rsidTr="0030039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Zintegrowana z płytą główną karta sieciowa 1Gb Ethernet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393" w:rsidTr="0030039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Nagrywarka DVD +/- RW DL 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Slim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ODD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393" w:rsidTr="0030039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System operacyjny min. Windows 7 Professional 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64bit PL lub wyżej nie wymagający aktywacji za pomocą telefonu lub Internetu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393" w:rsidTr="0030039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Zasilacz  400W o sprawności minimum 90%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393" w:rsidTr="0030039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Bezodstpw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Wymagania dodatkowe</w:t>
            </w:r>
          </w:p>
          <w:p w:rsidR="00300393" w:rsidRDefault="00300393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Klawiatura USB w układzie polski programisty – produkcji producenta komputera</w:t>
            </w:r>
          </w:p>
          <w:p w:rsidR="00300393" w:rsidRDefault="00300393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Mysz optyczna USB z min dwoma klawiszami oraz rolką (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scroll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) – produkcji producenta komputera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TAK</w:t>
            </w:r>
          </w:p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300393" w:rsidTr="0030039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Dedykowana przez producenta monitorów karta medyczna o następujących wymaganiach:  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- PCI Express x 16 Gen 3.0,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- Pamięć DDR5 2GB,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- 4 wyjścia cyfrowe mini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DisplayPort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br/>
              <w:t>- Możliwość podłączenia 6 monitorów jednocześnie,</w:t>
            </w:r>
            <w:r>
              <w:rPr>
                <w:rFonts w:ascii="Arial" w:hAnsi="Arial" w:cs="Arial"/>
                <w:sz w:val="16"/>
                <w:szCs w:val="16"/>
              </w:rPr>
              <w:br/>
              <w:t>- Sterowniki do systemów operacyjnych Windows 7(32/64 bit) Windows 8.1 (32/64 bit),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- Pobór mocy do 50W     </w:t>
            </w:r>
            <w:r>
              <w:rPr>
                <w:rFonts w:ascii="Arial" w:hAnsi="Arial" w:cs="Arial"/>
                <w:sz w:val="16"/>
                <w:szCs w:val="16"/>
              </w:rPr>
              <w:br/>
              <w:t>- Karta nisko-profilowa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Profile)</w:t>
            </w:r>
            <w:r>
              <w:rPr>
                <w:rFonts w:cs="Calibri"/>
                <w:sz w:val="16"/>
                <w:szCs w:val="16"/>
              </w:rPr>
              <w:t xml:space="preserve">   </w:t>
            </w:r>
            <w:r>
              <w:rPr>
                <w:rFonts w:cs="Calibri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393" w:rsidRPr="00357A83" w:rsidTr="0030039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Pr="00357A83" w:rsidRDefault="00300393">
            <w:pPr>
              <w:pStyle w:val="Bezodstpw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57A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 xml:space="preserve">2 x Medyczny LCD monitor monochromatyczny  min. 21” o rozdzielczości   1600x1200 i jasności min. 1200 cd/m2, kontrast 1400:1, kalibracja sprzętowa DICOM. Licznik rzeczywistego czasu pracy monitora w OSD.  LUT 13-bitowy, Matryca 10-bitowa, certyfikat </w:t>
            </w:r>
            <w:proofErr w:type="spellStart"/>
            <w:r w:rsidRPr="00357A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Medical</w:t>
            </w:r>
            <w:proofErr w:type="spellEnd"/>
            <w:r w:rsidRPr="00357A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57A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Device</w:t>
            </w:r>
            <w:proofErr w:type="spellEnd"/>
            <w:r w:rsidRPr="00357A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57A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Class</w:t>
            </w:r>
            <w:proofErr w:type="spellEnd"/>
            <w:r w:rsidRPr="00357A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I,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Pr="00357A8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b/>
                <w:sz w:val="16"/>
                <w:szCs w:val="16"/>
              </w:rPr>
            </w:pPr>
            <w:r w:rsidRPr="00357A83">
              <w:rPr>
                <w:rFonts w:ascii="Arial" w:hAnsi="Arial" w:cs="Arial"/>
                <w:b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Pr="00357A8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0393" w:rsidTr="0030039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 tryby pracy: standard DICOM, tryb kalibracji oddzielny dla złącza DVI i DP, tryb hybrydowy dla obrazów DICOM i innych wyświetlanych jednocześnie.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393" w:rsidTr="0030039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Wymagana sprzętowa kalibracja do standardu DICOM część 14 dla każdego trybu pracy.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393" w:rsidTr="0030039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Wbudowany kalibrator nie ograniczający pola widzenia na monitorze.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393" w:rsidTr="0030039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Funkcjonalność pozwalająca na samodzielne kalibrowanie monitora oraz sprawdzenie odcieni szarości  bez systemu operacyjnego, uruchamiana z menu monitora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393" w:rsidTr="0030039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Wymagany układ kontroli rzeczywistego czasu pracy monitora i jego podświetlenia.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393" w:rsidTr="0030039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Wymagane złącza1x  DVI-D, 1x DisplayPort, 1x USB upstream, 2 x USB downstream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393" w:rsidTr="0030039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Przycisk za pomocą którego  możemy w prosty sposób zmieniać tryby pracy monitora dla różnego rodzaju badań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np.:CT,CR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393" w:rsidTr="00300393">
        <w:trPr>
          <w:trHeight w:val="52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Czujnik sprawdzający obecność użytkownika przed monitorem i pozwalający na jego automatyczne wyłączenie po odejściu użytkownika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393" w:rsidTr="00300393">
        <w:trPr>
          <w:trHeight w:val="322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Czujnik mierzący jasność otoczenia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393" w:rsidTr="0030039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Wymagany układ wyrównujący jasność i odcienie szarości dla całej powierzchni matrycy LCD z podświetleniem LED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393" w:rsidTr="00300393">
        <w:trPr>
          <w:trHeight w:val="44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Komplet kabli zasilających i połączeniowych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393" w:rsidTr="00300393">
        <w:trPr>
          <w:trHeight w:val="44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Automatyczne wyłączanie/włączanie monitora zsynchronizowane z wygaszaczem ekranu – po zainstalowaniu dołączonej do monitora aplikacji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393" w:rsidTr="0030039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Możliwość zintegrowania z obudową monitorów diagnostycznych opcjonalnego oświetlenia obszaru za monitorem, z dodatkowym punktowym oświetleniem przestrzeni roboczej przed monitorem na elastycznym ramieniu, z możliwością regulacji poziomu jasności i opcją selektywnego wyłączenia obu podświetleń.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393" w:rsidTr="0030039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Monitor LCD min.22” tego samego producenta co monitor diagnostyczny, licznik rzeczywistego czasu pracy, rozdzielczość 1680x1050, wielkość piksela 0,282 mm, jasność 250cd/m2, kontrast  1000:1,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393" w:rsidRPr="00805584" w:rsidTr="0030039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Pr="00805584" w:rsidRDefault="00300393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805584">
              <w:rPr>
                <w:rFonts w:ascii="Arial" w:hAnsi="Arial" w:cs="Arial"/>
                <w:b/>
                <w:sz w:val="16"/>
                <w:szCs w:val="16"/>
              </w:rPr>
              <w:t>Urządzenie ochrony zasilania z wbudowaną ochroną przeciwprzepięciową  zgodną z normą IEC 61643-1 oraz spełniający normy IEC 62040-1, IEC 60950-1, IEC 62040-2, Raport CB, znak CE1  w płaskiej obudowie z możliwością pracy w pozycji pionowej i poziomej, wraz z oprogramowaniem umożliwiającym automatyczne wyłączenie systemu (uwzględniające zamknięcie badania) w przypadku braku zasilania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Pr="00805584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b/>
                <w:sz w:val="16"/>
                <w:szCs w:val="16"/>
              </w:rPr>
            </w:pPr>
            <w:r w:rsidRPr="00805584">
              <w:rPr>
                <w:rFonts w:ascii="Arial" w:hAnsi="Arial" w:cs="Arial"/>
                <w:b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Pr="00805584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0393" w:rsidRPr="00805584" w:rsidTr="0030039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Pr="00805584" w:rsidRDefault="00300393">
            <w:pPr>
              <w:pStyle w:val="Bezodstpw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05584">
              <w:rPr>
                <w:rFonts w:ascii="Arial" w:hAnsi="Arial" w:cs="Arial"/>
                <w:b/>
                <w:sz w:val="16"/>
                <w:szCs w:val="16"/>
              </w:rPr>
              <w:t>Urządzenie musi posiadać minimum 4gniazda FR z podtrzymaniem bateryjnym (odpowiednio 6 i 11 minut dla obciążenia 70% i 50%) i 4 gniazda FR z zabezpieczeniem przeciwudarowym (spełniający normę IEC 61643-1)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Pr="00805584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0558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Pr="00805584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300393" w:rsidTr="0030039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Funkcja odłączania urządzeń peryferyjnych w czasie czuwania. Możliwość montażu naściennego lub w szafie montażowej przy zastosowaniu dodatkowego zestawu montażowego.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00393" w:rsidTr="00300393">
        <w:trPr>
          <w:trHeight w:val="28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Gwarancja: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komputer – 36 miesięcy, opcjonalnie 60 miesięcy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monitory diagnostyczne – 60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00393" w:rsidTr="00300393">
        <w:trPr>
          <w:trHeight w:val="519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Firma serwisująca monitory medyczne musi posiadać ISO 13485 na świadczenie usług serwisowych - dokumenty potwierdzające załączyć do oferty.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D019DE" w:rsidRDefault="00D019DE" w:rsidP="00690602">
      <w:pPr>
        <w:tabs>
          <w:tab w:val="left" w:pos="4193"/>
        </w:tabs>
        <w:rPr>
          <w:rFonts w:hint="eastAsia"/>
        </w:rPr>
      </w:pPr>
    </w:p>
    <w:p w:rsidR="00D019DE" w:rsidRDefault="00D019DE" w:rsidP="00690602">
      <w:pPr>
        <w:tabs>
          <w:tab w:val="left" w:pos="4193"/>
        </w:tabs>
        <w:rPr>
          <w:rFonts w:hint="eastAsia"/>
        </w:rPr>
      </w:pPr>
    </w:p>
    <w:tbl>
      <w:tblPr>
        <w:tblW w:w="10249" w:type="dxa"/>
        <w:tblInd w:w="-5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6854"/>
        <w:gridCol w:w="1428"/>
        <w:gridCol w:w="1400"/>
      </w:tblGrid>
      <w:tr w:rsidR="00D019DE" w:rsidRPr="00D019DE" w:rsidTr="00D019DE">
        <w:trPr>
          <w:gridAfter w:val="2"/>
          <w:wAfter w:w="2828" w:type="dxa"/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b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b/>
                <w:snapToGrid w:val="0"/>
                <w:sz w:val="20"/>
                <w:szCs w:val="20"/>
              </w:rPr>
              <w:t>Oprogramowanie medyczne stacji diagnostycznej.</w:t>
            </w: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sz w:val="20"/>
                <w:szCs w:val="20"/>
              </w:rPr>
              <w:t>Producent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tabs>
                <w:tab w:val="num" w:pos="434"/>
              </w:tabs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sz w:val="20"/>
                <w:szCs w:val="20"/>
              </w:rPr>
              <w:t>Nazwa i typ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Oprogramowanie stanowiące wolnostojącą stację diagnostyczną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Bezterminowa licencja na użytkowanie oprogramowania stacji diagnostycznej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Otwieranie badań CR/DR/US i wyświetlanie ich na monitorach diagnostycznych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System pozwala wyświetlać jednocześnie co najmniej 2 rodzaje badań tego samego pacjenta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Oprogramowanie przechowujące lokalnie dane obrazowe i bazę danych wykonanych badań/pacjentów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 xml:space="preserve">Oprogramowanie zapewnia wyświetlanie listy wszystkich poprzednio wykonanych badań pacjenta, które są przechowywane lokalnie;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Aplikacja stacji diagnostycznej pozwala wyszukać, oraz wyświetlać co najmniej poniższe dane:</w:t>
            </w:r>
            <w:r w:rsidRPr="00D019DE">
              <w:rPr>
                <w:rFonts w:ascii="Tahoma" w:hAnsi="Tahoma" w:cs="Tahoma"/>
                <w:sz w:val="20"/>
                <w:szCs w:val="20"/>
              </w:rPr>
              <w:br/>
              <w:t>- imię i nazwisko pacjenta</w:t>
            </w:r>
          </w:p>
          <w:p w:rsidR="00D019DE" w:rsidRPr="00D019DE" w:rsidRDefault="00D019DE" w:rsidP="00661D3B">
            <w:pPr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- rodzaj badania</w:t>
            </w:r>
            <w:r w:rsidRPr="00D019DE"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Interface użytkownika oprogramowania medycznego stacji w całości w języku polskim (wraz z pomocą kontekstową)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 xml:space="preserve">Użytkownik ma dostęp z każdego poziomu aplikacji stacji diagnostycznej do systemu pomocy w języku polskim, obejmującego następujące tematy: </w:t>
            </w:r>
            <w:r w:rsidRPr="00D019DE">
              <w:rPr>
                <w:rFonts w:ascii="Tahoma" w:hAnsi="Tahoma" w:cs="Tahoma"/>
                <w:sz w:val="20"/>
                <w:szCs w:val="20"/>
              </w:rPr>
              <w:br/>
              <w:t>- jak korzystać z systemu pomocy</w:t>
            </w:r>
            <w:r w:rsidRPr="00D019DE">
              <w:rPr>
                <w:rFonts w:ascii="Tahoma" w:hAnsi="Tahoma" w:cs="Tahoma"/>
                <w:sz w:val="20"/>
                <w:szCs w:val="20"/>
              </w:rPr>
              <w:br/>
              <w:t>- opis wszystkich dostępnych narzędzi i metody jak je stosować</w:t>
            </w:r>
            <w:r w:rsidRPr="00D019DE">
              <w:rPr>
                <w:rFonts w:ascii="Tahoma" w:hAnsi="Tahoma" w:cs="Tahoma"/>
                <w:sz w:val="20"/>
                <w:szCs w:val="20"/>
              </w:rPr>
              <w:br/>
              <w:t>- nawigacja po systemie</w:t>
            </w:r>
            <w:r w:rsidRPr="00D019DE">
              <w:rPr>
                <w:rFonts w:ascii="Tahoma" w:hAnsi="Tahoma" w:cs="Tahoma"/>
                <w:sz w:val="20"/>
                <w:szCs w:val="20"/>
              </w:rPr>
              <w:br/>
              <w:t>- wyszukiwanie badań</w:t>
            </w:r>
            <w:r w:rsidRPr="00D019DE">
              <w:rPr>
                <w:rFonts w:ascii="Tahoma" w:hAnsi="Tahoma" w:cs="Tahoma"/>
                <w:sz w:val="20"/>
                <w:szCs w:val="20"/>
              </w:rPr>
              <w:br/>
              <w:t>- odczytywanie, modyfikacja, porównywanie badań</w:t>
            </w:r>
            <w:r w:rsidRPr="00D019DE"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 xml:space="preserve">Wydruk badań na kamerach cyfrowych poprzez DICOM </w:t>
            </w:r>
            <w:proofErr w:type="spellStart"/>
            <w:r w:rsidRPr="00D019DE">
              <w:rPr>
                <w:rFonts w:ascii="Tahoma" w:hAnsi="Tahoma" w:cs="Tahoma"/>
                <w:sz w:val="20"/>
                <w:szCs w:val="20"/>
              </w:rPr>
              <w:t>Print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Funkcja modyfikowania przez użytkownika układu wydruku - konfigurowanie informacji zawartych na wydruku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Drukowanie obrazów badania na papierze w min. następujących trybach i z uwzględnieniem następujących funkcji:</w:t>
            </w:r>
            <w:r w:rsidRPr="00D019DE">
              <w:rPr>
                <w:rFonts w:ascii="Tahoma" w:hAnsi="Tahoma" w:cs="Tahoma"/>
                <w:sz w:val="20"/>
                <w:szCs w:val="20"/>
              </w:rPr>
              <w:br/>
              <w:t>- funkcja drukowania atrybutów badania; min. imienia i nazwiska pacjenta, daty badania, daty urodzenia pacjenta,</w:t>
            </w:r>
          </w:p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- funkcja dodania dowolnego tekstu do drukowanego obrazu,</w:t>
            </w:r>
          </w:p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- funkcja podglądu wydruku,</w:t>
            </w:r>
          </w:p>
          <w:p w:rsidR="00D019DE" w:rsidRPr="00D019DE" w:rsidRDefault="00D019DE" w:rsidP="00661D3B">
            <w:pPr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- tworzenie szablonów rozkładu wydruku z zakresem od 1x1 do 4x8 obiektów na wydruk.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sz w:val="20"/>
                <w:szCs w:val="20"/>
              </w:rPr>
              <w:t xml:space="preserve">Nagrywanie na lokalnej nagrywarce i sieciowym duplikatorze na płytę CD i </w:t>
            </w:r>
            <w:smartTag w:uri="urn:schemas-microsoft-com:office:smarttags" w:element="stockticker">
              <w:r w:rsidRPr="00D019DE">
                <w:rPr>
                  <w:rFonts w:ascii="Tahoma" w:hAnsi="Tahoma" w:cs="Tahoma"/>
                  <w:snapToGrid w:val="0"/>
                  <w:sz w:val="20"/>
                  <w:szCs w:val="20"/>
                </w:rPr>
                <w:t>DVD</w:t>
              </w:r>
            </w:smartTag>
            <w:r w:rsidRPr="00D019DE">
              <w:rPr>
                <w:rFonts w:ascii="Tahoma" w:hAnsi="Tahoma" w:cs="Tahoma"/>
                <w:snapToGrid w:val="0"/>
                <w:sz w:val="20"/>
                <w:szCs w:val="20"/>
              </w:rPr>
              <w:t xml:space="preserve"> obrazów wybranego pacjenta w formacie DICOM wraz z przeglądarką DICOM uruchamiająca się automatycznie na komputerze klasy PC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Hierarchizacja ważności obrazów - minimum możliwość zaznaczenia wybranego obrazu w badaniu jako „istotny”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 xml:space="preserve">Funkcjonalność - przełączanie się pomiędzy obrazami </w:t>
            </w:r>
            <w:r w:rsidRPr="00D019DE">
              <w:rPr>
                <w:rFonts w:ascii="Tahoma" w:hAnsi="Tahoma" w:cs="Tahoma"/>
                <w:sz w:val="20"/>
                <w:szCs w:val="20"/>
              </w:rPr>
              <w:br/>
              <w:t>w badaniu według minimum poniższych metod:</w:t>
            </w:r>
            <w:r w:rsidRPr="00D019DE">
              <w:rPr>
                <w:rFonts w:ascii="Tahoma" w:hAnsi="Tahoma" w:cs="Tahoma"/>
                <w:sz w:val="20"/>
                <w:szCs w:val="20"/>
              </w:rPr>
              <w:br/>
              <w:t>- obraz po obrazie,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Wyświetlanie badań na dostępnych monitorach w różnych trybach, min. tryby:</w:t>
            </w:r>
          </w:p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- pojedynczy monitor – na każdym monitorze wyświetlane są różne badania,</w:t>
            </w:r>
          </w:p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- dwa monitory – na dwóch monitorach wyświetlane jest to samo badanie; jeżeli dostępnych jest więcej monitorów, powinny być na nich wyświetlane kolejne obrazy z badania,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Możliwość wyłączenia (ukrycia) pasków narzędziowych na ekranach monitorów wyświetlających obrazy badań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Przeglądarka animacji, funkcje min.:</w:t>
            </w:r>
          </w:p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- ustawienia prędkości animacji,</w:t>
            </w:r>
          </w:p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- ustawienie przeglądania animacji w pętli,</w:t>
            </w:r>
          </w:p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- zmiana kierunku animacji,</w:t>
            </w:r>
          </w:p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Funkcja przemieszczania i edycji wszystkich adnotacji wprowadzonych przez użytkownika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Funkcja wyświetlenia/ukrycia danych demograficznych pacjenta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Funkcja wyświetlenia/ukrycia adnotacji wprowadzonych przez użytkownika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Funkcja wyostrzania krawędzi w obrazie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Funkcja powiększania obrazu, min.:</w:t>
            </w:r>
            <w:r w:rsidRPr="00D019DE">
              <w:rPr>
                <w:rFonts w:ascii="Tahoma" w:hAnsi="Tahoma" w:cs="Tahoma"/>
                <w:sz w:val="20"/>
                <w:szCs w:val="20"/>
              </w:rPr>
              <w:br/>
              <w:t>- powiększanie stopniowe,</w:t>
            </w:r>
            <w:r w:rsidRPr="00D019DE">
              <w:rPr>
                <w:rFonts w:ascii="Tahoma" w:hAnsi="Tahoma" w:cs="Tahoma"/>
                <w:sz w:val="20"/>
                <w:szCs w:val="20"/>
              </w:rPr>
              <w:br/>
              <w:t>- powiększanie tylko wskazanego obszaru obrazu,</w:t>
            </w:r>
          </w:p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- powiększenie 1:1 (1 piksel obrazu równa się jednemu pikselowi ekranu),</w:t>
            </w:r>
          </w:p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Metody obliczania wartości pikseli przy powiększaniu obrazu, min.:</w:t>
            </w:r>
            <w:r w:rsidRPr="00D019DE">
              <w:rPr>
                <w:rFonts w:ascii="Tahoma" w:hAnsi="Tahoma" w:cs="Tahoma"/>
                <w:sz w:val="20"/>
                <w:szCs w:val="20"/>
              </w:rPr>
              <w:br/>
              <w:t>- replikacji pikseli,</w:t>
            </w:r>
            <w:r w:rsidRPr="00D019DE">
              <w:rPr>
                <w:rFonts w:ascii="Tahoma" w:hAnsi="Tahoma" w:cs="Tahoma"/>
                <w:sz w:val="20"/>
                <w:szCs w:val="20"/>
              </w:rPr>
              <w:br/>
              <w:t>- interpolacji.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Pomiar kątów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 xml:space="preserve">Funkcja dodanie dowolnego tekstu do obrazu badania </w:t>
            </w:r>
            <w:r w:rsidRPr="00D019DE">
              <w:rPr>
                <w:rFonts w:ascii="Tahoma" w:hAnsi="Tahoma" w:cs="Tahoma"/>
                <w:sz w:val="20"/>
                <w:szCs w:val="20"/>
              </w:rPr>
              <w:br/>
              <w:t>o długości min. 16 znaków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Funkcja dodania strzałki do obrazu badania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Pomiar odległości pomiędzy dwoma punktami na obrazie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Funkcja usunięcia adnotacji wprowadzonych przez użytkownika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Funkcja obrotu obrazu o 180˚ oraz o 90˚ stopni w lewo/w prawo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Funkcja kalibracji obrazu w celu prawidłowego wyświetlania wartości odległości pomiędzy dwoma punktami, kalibracja przeprowadzona przez użytkownika względem obiektu odniesienia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Zapisywanie wybranych zmian obrazu badania wprowadzonych przez użytkownika, min. funkcje:</w:t>
            </w:r>
          </w:p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- zapisywanie zmian geometrii obrazu (np. obrotu),</w:t>
            </w:r>
          </w:p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- zapisywanie powiększenia obrazu,</w:t>
            </w:r>
          </w:p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- zapisywanie adnotacji wprowadzonych przez użytkownika (np. pomiary, kąty, strzałki).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 xml:space="preserve">Funkcja wyświetlenia </w:t>
            </w:r>
            <w:proofErr w:type="spellStart"/>
            <w:r w:rsidRPr="00D019DE">
              <w:rPr>
                <w:rFonts w:ascii="Tahoma" w:hAnsi="Tahoma" w:cs="Tahoma"/>
                <w:sz w:val="20"/>
                <w:szCs w:val="20"/>
              </w:rPr>
              <w:t>tagów</w:t>
            </w:r>
            <w:proofErr w:type="spellEnd"/>
            <w:r w:rsidRPr="00D019DE">
              <w:rPr>
                <w:rFonts w:ascii="Tahoma" w:hAnsi="Tahoma" w:cs="Tahoma"/>
                <w:sz w:val="20"/>
                <w:szCs w:val="20"/>
              </w:rPr>
              <w:t xml:space="preserve"> DICOM i ich wartości dla wybranego obrazu badania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Oznaczenie obszaru zainteresowania o kształcie koła, elipsy wraz z informacjami:</w:t>
            </w:r>
            <w:r w:rsidRPr="00D019DE">
              <w:rPr>
                <w:rFonts w:ascii="Tahoma" w:hAnsi="Tahoma" w:cs="Tahoma"/>
                <w:sz w:val="20"/>
                <w:szCs w:val="20"/>
              </w:rPr>
              <w:br/>
              <w:t>- powierzchnia regionu zainteresowania,</w:t>
            </w:r>
            <w:r w:rsidRPr="00D019DE">
              <w:rPr>
                <w:rFonts w:ascii="Tahoma" w:hAnsi="Tahoma" w:cs="Tahoma"/>
                <w:sz w:val="20"/>
                <w:szCs w:val="20"/>
              </w:rPr>
              <w:br/>
              <w:t>- średnia wartość pikseli w regionie zainteresowania,</w:t>
            </w:r>
          </w:p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- odchylenie standardowe wartości pikseli (różnica pomiędzy średnia a maksymalną i minimalną wartością pikseli w regionie zainteresowania).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Inwersja pozytyw/</w:t>
            </w:r>
            <w:proofErr w:type="spellStart"/>
            <w:r w:rsidRPr="00D019DE">
              <w:rPr>
                <w:rFonts w:ascii="Tahoma" w:hAnsi="Tahoma" w:cs="Tahoma"/>
                <w:sz w:val="20"/>
                <w:szCs w:val="20"/>
              </w:rPr>
              <w:t>nagatyw</w:t>
            </w:r>
            <w:proofErr w:type="spellEnd"/>
            <w:r w:rsidRPr="00D019DE">
              <w:rPr>
                <w:rFonts w:ascii="Tahoma" w:hAnsi="Tahoma" w:cs="Tahoma"/>
                <w:sz w:val="20"/>
                <w:szCs w:val="20"/>
              </w:rPr>
              <w:t xml:space="preserve"> w obrazie badania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Funkcja importowania obrazów do badania, min.:</w:t>
            </w:r>
            <w:r w:rsidRPr="00D019DE">
              <w:rPr>
                <w:rFonts w:ascii="Tahoma" w:hAnsi="Tahoma" w:cs="Tahoma"/>
                <w:sz w:val="20"/>
                <w:szCs w:val="20"/>
              </w:rPr>
              <w:br/>
              <w:t>- import kolorowego lub monochromatycznego formatu TIFF,</w:t>
            </w:r>
            <w:r w:rsidRPr="00D019DE">
              <w:rPr>
                <w:rFonts w:ascii="Tahoma" w:hAnsi="Tahoma" w:cs="Tahoma"/>
                <w:sz w:val="20"/>
                <w:szCs w:val="20"/>
              </w:rPr>
              <w:br/>
              <w:t>- import kolorowego lub monochromatycznego formatu JPG,</w:t>
            </w:r>
          </w:p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- import obrazu do nowej serii.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Funkcja tworzenia badania podsumowującego – zawierającego kopie obrazów z więcej niż jednego badania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sz w:val="20"/>
                <w:szCs w:val="20"/>
              </w:rPr>
              <w:t>Dostęp do systemu stacji tylko po uprzednim zalogowaniu się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 xml:space="preserve">Oprogramowanie stacji diagnostycznej zarejestrowane jako wyrób medyczny w klasie min. </w:t>
            </w:r>
            <w:proofErr w:type="spellStart"/>
            <w:r w:rsidRPr="00D019DE">
              <w:rPr>
                <w:rFonts w:ascii="Tahoma" w:hAnsi="Tahoma" w:cs="Tahoma"/>
                <w:sz w:val="20"/>
                <w:szCs w:val="20"/>
              </w:rPr>
              <w:t>IIa</w:t>
            </w:r>
            <w:proofErr w:type="spellEnd"/>
            <w:r w:rsidRPr="00D019DE">
              <w:rPr>
                <w:rFonts w:ascii="Tahoma" w:hAnsi="Tahoma" w:cs="Tahoma"/>
                <w:sz w:val="20"/>
                <w:szCs w:val="20"/>
              </w:rPr>
              <w:t xml:space="preserve"> lub posiadające certyfikat CE właściwy dla urządzeń /oprogramowania medycznego w klasie min. </w:t>
            </w:r>
            <w:proofErr w:type="spellStart"/>
            <w:r w:rsidRPr="00D019DE">
              <w:rPr>
                <w:rFonts w:ascii="Tahoma" w:hAnsi="Tahoma" w:cs="Tahoma"/>
                <w:sz w:val="20"/>
                <w:szCs w:val="20"/>
              </w:rPr>
              <w:t>IIa</w:t>
            </w:r>
            <w:proofErr w:type="spellEnd"/>
            <w:r w:rsidRPr="00D019DE">
              <w:rPr>
                <w:rFonts w:ascii="Tahoma" w:hAnsi="Tahoma" w:cs="Tahoma"/>
                <w:sz w:val="20"/>
                <w:szCs w:val="20"/>
              </w:rPr>
              <w:t xml:space="preserve"> stwierdzający zgodność oprogramowania z dyrektywą 93/42/</w:t>
            </w:r>
            <w:smartTag w:uri="urn:schemas-microsoft-com:office:smarttags" w:element="stockticker">
              <w:r w:rsidRPr="00D019DE">
                <w:rPr>
                  <w:rFonts w:ascii="Tahoma" w:hAnsi="Tahoma" w:cs="Tahoma"/>
                  <w:sz w:val="20"/>
                  <w:szCs w:val="20"/>
                </w:rPr>
                <w:t>EEC</w:t>
              </w:r>
            </w:smartTag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Tak, załączyć dokumenty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 xml:space="preserve">Oprogramowanie stacji diagnostycznej musi być zintegrowane z systemem RIS Zamawiającego, firmy IMS </w:t>
            </w:r>
            <w:proofErr w:type="spellStart"/>
            <w:r w:rsidRPr="00D019DE">
              <w:rPr>
                <w:rFonts w:ascii="Tahoma" w:hAnsi="Tahoma" w:cs="Tahoma"/>
                <w:sz w:val="20"/>
                <w:szCs w:val="20"/>
              </w:rPr>
              <w:t>Medica</w:t>
            </w:r>
            <w:proofErr w:type="spellEnd"/>
            <w:r w:rsidRPr="00D019DE">
              <w:rPr>
                <w:rFonts w:ascii="Tahoma" w:hAnsi="Tahoma" w:cs="Tahoma"/>
                <w:sz w:val="20"/>
                <w:szCs w:val="20"/>
              </w:rPr>
              <w:t xml:space="preserve"> zapewniając możliwość uruchamiania obrazów DICOM na stacji opisowej bezpośrednio z RIS.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4C0FED" w:rsidRDefault="004C0FED" w:rsidP="004C0FED">
      <w:pPr>
        <w:tabs>
          <w:tab w:val="left" w:pos="4193"/>
        </w:tabs>
        <w:rPr>
          <w:rFonts w:hint="eastAsia"/>
        </w:rPr>
      </w:pPr>
      <w:r>
        <w:t xml:space="preserve">   </w:t>
      </w:r>
    </w:p>
    <w:p w:rsidR="004C0FED" w:rsidRDefault="004C0FED" w:rsidP="004C0FED">
      <w:pPr>
        <w:tabs>
          <w:tab w:val="left" w:pos="4193"/>
        </w:tabs>
        <w:rPr>
          <w:rFonts w:hint="eastAsia"/>
        </w:rPr>
      </w:pPr>
    </w:p>
    <w:p w:rsidR="004C0FED" w:rsidRDefault="004C0FED" w:rsidP="004C0FED">
      <w:pPr>
        <w:tabs>
          <w:tab w:val="left" w:pos="4193"/>
        </w:tabs>
        <w:rPr>
          <w:rFonts w:hint="eastAsia"/>
        </w:rPr>
      </w:pPr>
      <w:r>
        <w:t>____________________</w:t>
      </w:r>
      <w:r>
        <w:tab/>
      </w:r>
      <w:r>
        <w:tab/>
      </w:r>
      <w:r>
        <w:tab/>
      </w:r>
      <w:r>
        <w:tab/>
        <w:t>_____________________________</w:t>
      </w:r>
    </w:p>
    <w:p w:rsidR="004C0FED" w:rsidRPr="001A4609" w:rsidRDefault="004C0FED" w:rsidP="004C0FED">
      <w:pPr>
        <w:tabs>
          <w:tab w:val="left" w:pos="4193"/>
        </w:tabs>
        <w:rPr>
          <w:rFonts w:hint="eastAsia"/>
        </w:rPr>
      </w:pPr>
      <w:r>
        <w:t xml:space="preserve">     </w:t>
      </w:r>
      <w:r>
        <w:rPr>
          <w:rFonts w:hint="eastAsia"/>
        </w:rPr>
        <w:t>M</w:t>
      </w:r>
      <w:r>
        <w:t>iejscowość, data</w:t>
      </w:r>
      <w:r>
        <w:tab/>
        <w:t xml:space="preserve">                         </w:t>
      </w:r>
      <w:r>
        <w:tab/>
        <w:t>/ podpis Wykonawcy/</w:t>
      </w:r>
    </w:p>
    <w:sectPr w:rsidR="004C0FED" w:rsidRPr="001A4609" w:rsidSect="006E3B0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44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>
    <w:nsid w:val="03200053"/>
    <w:multiLevelType w:val="hybridMultilevel"/>
    <w:tmpl w:val="EE0017DC"/>
    <w:lvl w:ilvl="0" w:tplc="F5D0AC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F073E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08793BCA"/>
    <w:multiLevelType w:val="hybridMultilevel"/>
    <w:tmpl w:val="98B013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FF710C"/>
    <w:multiLevelType w:val="hybridMultilevel"/>
    <w:tmpl w:val="C0F8998A"/>
    <w:lvl w:ilvl="0" w:tplc="30C43C24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>
    <w:nsid w:val="16D35E8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">
    <w:nsid w:val="177F22B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>
    <w:nsid w:val="186502D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>
    <w:nsid w:val="1ADC1C6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9">
    <w:nsid w:val="1C4B326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0">
    <w:nsid w:val="1D99336A"/>
    <w:multiLevelType w:val="multilevel"/>
    <w:tmpl w:val="6F6CF41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1E95048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2">
    <w:nsid w:val="20546D60"/>
    <w:multiLevelType w:val="multilevel"/>
    <w:tmpl w:val="7F345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21752CA6"/>
    <w:multiLevelType w:val="multilevel"/>
    <w:tmpl w:val="279C06E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>
    <w:nsid w:val="21B00EF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5">
    <w:nsid w:val="220007C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>
    <w:nsid w:val="2223547A"/>
    <w:multiLevelType w:val="multilevel"/>
    <w:tmpl w:val="3BB4EF2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>
    <w:nsid w:val="230703E3"/>
    <w:multiLevelType w:val="hybridMultilevel"/>
    <w:tmpl w:val="AAAC03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33A0EB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9">
    <w:nsid w:val="29B3636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0">
    <w:nsid w:val="2C627A15"/>
    <w:multiLevelType w:val="multilevel"/>
    <w:tmpl w:val="78AE1D7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>
    <w:nsid w:val="2E7F041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2">
    <w:nsid w:val="327C708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3">
    <w:nsid w:val="340B37B7"/>
    <w:multiLevelType w:val="hybridMultilevel"/>
    <w:tmpl w:val="5E5C5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935DAF"/>
    <w:multiLevelType w:val="hybridMultilevel"/>
    <w:tmpl w:val="8812BB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87E0824"/>
    <w:multiLevelType w:val="hybridMultilevel"/>
    <w:tmpl w:val="1B84ED3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38E018B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7">
    <w:nsid w:val="3A2C72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8">
    <w:nsid w:val="3BD05CF2"/>
    <w:multiLevelType w:val="multilevel"/>
    <w:tmpl w:val="D7CE831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>
    <w:nsid w:val="417569C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0">
    <w:nsid w:val="41A3446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1">
    <w:nsid w:val="4BAE0972"/>
    <w:multiLevelType w:val="multilevel"/>
    <w:tmpl w:val="360016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>
    <w:nsid w:val="50092D7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3">
    <w:nsid w:val="52E61B5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4">
    <w:nsid w:val="53FE79DA"/>
    <w:multiLevelType w:val="hybridMultilevel"/>
    <w:tmpl w:val="CB8654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5F97889"/>
    <w:multiLevelType w:val="hybridMultilevel"/>
    <w:tmpl w:val="F2CE8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C33C3C"/>
    <w:multiLevelType w:val="multilevel"/>
    <w:tmpl w:val="26A4A98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7">
    <w:nsid w:val="58521C48"/>
    <w:multiLevelType w:val="hybridMultilevel"/>
    <w:tmpl w:val="E0F4B5DA"/>
    <w:lvl w:ilvl="0" w:tplc="FB545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6F6178"/>
    <w:multiLevelType w:val="hybridMultilevel"/>
    <w:tmpl w:val="C0F8998A"/>
    <w:lvl w:ilvl="0" w:tplc="30C43C24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9">
    <w:nsid w:val="64986032"/>
    <w:multiLevelType w:val="multilevel"/>
    <w:tmpl w:val="448874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0">
    <w:nsid w:val="670272C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1">
    <w:nsid w:val="6A6A22E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2">
    <w:nsid w:val="6A8A080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3">
    <w:nsid w:val="6D5B109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4">
    <w:nsid w:val="6E5E68F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5">
    <w:nsid w:val="6EF8697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6">
    <w:nsid w:val="737B042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7">
    <w:nsid w:val="751A2BB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8">
    <w:nsid w:val="7C4E08D9"/>
    <w:multiLevelType w:val="multilevel"/>
    <w:tmpl w:val="2E249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>
    <w:nsid w:val="7EB5303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48"/>
  </w:num>
  <w:num w:numId="2">
    <w:abstractNumId w:val="36"/>
  </w:num>
  <w:num w:numId="3">
    <w:abstractNumId w:val="12"/>
  </w:num>
  <w:num w:numId="4">
    <w:abstractNumId w:val="20"/>
  </w:num>
  <w:num w:numId="5">
    <w:abstractNumId w:val="13"/>
  </w:num>
  <w:num w:numId="6">
    <w:abstractNumId w:val="16"/>
  </w:num>
  <w:num w:numId="7">
    <w:abstractNumId w:val="28"/>
  </w:num>
  <w:num w:numId="8">
    <w:abstractNumId w:val="10"/>
  </w:num>
  <w:num w:numId="9">
    <w:abstractNumId w:val="37"/>
  </w:num>
  <w:num w:numId="10">
    <w:abstractNumId w:val="25"/>
  </w:num>
  <w:num w:numId="11">
    <w:abstractNumId w:val="1"/>
  </w:num>
  <w:num w:numId="12">
    <w:abstractNumId w:val="38"/>
  </w:num>
  <w:num w:numId="13">
    <w:abstractNumId w:val="23"/>
  </w:num>
  <w:num w:numId="14">
    <w:abstractNumId w:val="9"/>
  </w:num>
  <w:num w:numId="15">
    <w:abstractNumId w:val="27"/>
  </w:num>
  <w:num w:numId="16">
    <w:abstractNumId w:val="18"/>
  </w:num>
  <w:num w:numId="17">
    <w:abstractNumId w:val="0"/>
  </w:num>
  <w:num w:numId="18">
    <w:abstractNumId w:val="15"/>
  </w:num>
  <w:num w:numId="19">
    <w:abstractNumId w:val="22"/>
  </w:num>
  <w:num w:numId="20">
    <w:abstractNumId w:val="19"/>
  </w:num>
  <w:num w:numId="21">
    <w:abstractNumId w:val="11"/>
  </w:num>
  <w:num w:numId="22">
    <w:abstractNumId w:val="30"/>
  </w:num>
  <w:num w:numId="23">
    <w:abstractNumId w:val="40"/>
  </w:num>
  <w:num w:numId="24">
    <w:abstractNumId w:val="44"/>
  </w:num>
  <w:num w:numId="25">
    <w:abstractNumId w:val="42"/>
  </w:num>
  <w:num w:numId="26">
    <w:abstractNumId w:val="8"/>
  </w:num>
  <w:num w:numId="27">
    <w:abstractNumId w:val="49"/>
  </w:num>
  <w:num w:numId="28">
    <w:abstractNumId w:val="5"/>
  </w:num>
  <w:num w:numId="29">
    <w:abstractNumId w:val="29"/>
  </w:num>
  <w:num w:numId="30">
    <w:abstractNumId w:val="6"/>
  </w:num>
  <w:num w:numId="31">
    <w:abstractNumId w:val="21"/>
  </w:num>
  <w:num w:numId="32">
    <w:abstractNumId w:val="26"/>
  </w:num>
  <w:num w:numId="33">
    <w:abstractNumId w:val="43"/>
  </w:num>
  <w:num w:numId="34">
    <w:abstractNumId w:val="47"/>
  </w:num>
  <w:num w:numId="35">
    <w:abstractNumId w:val="32"/>
  </w:num>
  <w:num w:numId="36">
    <w:abstractNumId w:val="7"/>
  </w:num>
  <w:num w:numId="37">
    <w:abstractNumId w:val="2"/>
  </w:num>
  <w:num w:numId="38">
    <w:abstractNumId w:val="14"/>
  </w:num>
  <w:num w:numId="39">
    <w:abstractNumId w:val="45"/>
  </w:num>
  <w:num w:numId="40">
    <w:abstractNumId w:val="41"/>
  </w:num>
  <w:num w:numId="41">
    <w:abstractNumId w:val="46"/>
  </w:num>
  <w:num w:numId="42">
    <w:abstractNumId w:val="33"/>
  </w:num>
  <w:num w:numId="43">
    <w:abstractNumId w:val="17"/>
  </w:num>
  <w:num w:numId="44">
    <w:abstractNumId w:val="31"/>
  </w:num>
  <w:num w:numId="45">
    <w:abstractNumId w:val="39"/>
  </w:num>
  <w:num w:numId="46">
    <w:abstractNumId w:val="35"/>
  </w:num>
  <w:num w:numId="47">
    <w:abstractNumId w:val="34"/>
  </w:num>
  <w:num w:numId="48">
    <w:abstractNumId w:val="24"/>
  </w:num>
  <w:num w:numId="49">
    <w:abstractNumId w:val="4"/>
  </w:num>
  <w:num w:numId="50">
    <w:abstractNumId w:val="3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1F91"/>
    <w:rsid w:val="001630B4"/>
    <w:rsid w:val="00181F12"/>
    <w:rsid w:val="001A4609"/>
    <w:rsid w:val="002F1DC3"/>
    <w:rsid w:val="00300393"/>
    <w:rsid w:val="00351BD4"/>
    <w:rsid w:val="00357A83"/>
    <w:rsid w:val="00423EA3"/>
    <w:rsid w:val="0047229E"/>
    <w:rsid w:val="004C0FED"/>
    <w:rsid w:val="004D379F"/>
    <w:rsid w:val="0053368E"/>
    <w:rsid w:val="00535734"/>
    <w:rsid w:val="005764AE"/>
    <w:rsid w:val="00582973"/>
    <w:rsid w:val="00650893"/>
    <w:rsid w:val="00661D3B"/>
    <w:rsid w:val="0068570F"/>
    <w:rsid w:val="00690602"/>
    <w:rsid w:val="006957B1"/>
    <w:rsid w:val="006E3B02"/>
    <w:rsid w:val="007773FB"/>
    <w:rsid w:val="007D16D0"/>
    <w:rsid w:val="007E763D"/>
    <w:rsid w:val="00805584"/>
    <w:rsid w:val="00817EE7"/>
    <w:rsid w:val="009352C0"/>
    <w:rsid w:val="009567D6"/>
    <w:rsid w:val="009A1B63"/>
    <w:rsid w:val="00A122A6"/>
    <w:rsid w:val="00A87167"/>
    <w:rsid w:val="00B131D6"/>
    <w:rsid w:val="00B52062"/>
    <w:rsid w:val="00BC4AB9"/>
    <w:rsid w:val="00C53DC1"/>
    <w:rsid w:val="00C72D78"/>
    <w:rsid w:val="00C91F91"/>
    <w:rsid w:val="00CF2253"/>
    <w:rsid w:val="00D019DE"/>
    <w:rsid w:val="00E17DFF"/>
    <w:rsid w:val="00F107FF"/>
    <w:rsid w:val="00F8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F9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1F9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C91F91"/>
    <w:pPr>
      <w:suppressLineNumbers/>
      <w:spacing w:after="140" w:line="288" w:lineRule="auto"/>
    </w:pPr>
  </w:style>
  <w:style w:type="paragraph" w:styleId="Akapitzlist">
    <w:name w:val="List Paragraph"/>
    <w:basedOn w:val="Normalny"/>
    <w:uiPriority w:val="34"/>
    <w:qFormat/>
    <w:rsid w:val="006957B1"/>
    <w:pPr>
      <w:ind w:left="720"/>
      <w:contextualSpacing/>
    </w:pPr>
    <w:rPr>
      <w:rFonts w:cs="Mangal"/>
      <w:szCs w:val="21"/>
    </w:rPr>
  </w:style>
  <w:style w:type="character" w:styleId="Wyrnienieintensywne">
    <w:name w:val="Intense Emphasis"/>
    <w:uiPriority w:val="21"/>
    <w:qFormat/>
    <w:rsid w:val="00535734"/>
    <w:rPr>
      <w:b/>
      <w:bCs/>
    </w:rPr>
  </w:style>
  <w:style w:type="paragraph" w:styleId="Spistreci2">
    <w:name w:val="toc 2"/>
    <w:basedOn w:val="Normalny"/>
    <w:next w:val="Normalny"/>
    <w:autoRedefine/>
    <w:uiPriority w:val="39"/>
    <w:unhideWhenUsed/>
    <w:rsid w:val="00535734"/>
    <w:pPr>
      <w:tabs>
        <w:tab w:val="left" w:pos="660"/>
        <w:tab w:val="right" w:leader="dot" w:pos="9062"/>
      </w:tabs>
      <w:suppressAutoHyphens w:val="0"/>
      <w:autoSpaceDN/>
      <w:spacing w:after="100" w:line="276" w:lineRule="auto"/>
      <w:ind w:left="22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en-US"/>
    </w:rPr>
  </w:style>
  <w:style w:type="character" w:styleId="Hipercze">
    <w:name w:val="Hyperlink"/>
    <w:basedOn w:val="Domylnaczcionkaakapitu"/>
    <w:uiPriority w:val="99"/>
    <w:unhideWhenUsed/>
    <w:rsid w:val="00535734"/>
    <w:rPr>
      <w:color w:val="0563C1" w:themeColor="hyperlink"/>
      <w:u w:val="single"/>
    </w:rPr>
  </w:style>
  <w:style w:type="paragraph" w:styleId="Lista">
    <w:name w:val="List"/>
    <w:basedOn w:val="Normalny"/>
    <w:uiPriority w:val="99"/>
    <w:semiHidden/>
    <w:rsid w:val="00423EA3"/>
    <w:pPr>
      <w:suppressAutoHyphens w:val="0"/>
      <w:autoSpaceDN/>
      <w:spacing w:after="200" w:line="360" w:lineRule="auto"/>
      <w:ind w:left="283" w:hanging="283"/>
      <w:contextualSpacing/>
      <w:textAlignment w:val="auto"/>
    </w:pPr>
    <w:rPr>
      <w:rFonts w:ascii="Calibri" w:eastAsia="Times New Roman" w:hAnsi="Calibri" w:cs="Times New Roman"/>
      <w:kern w:val="0"/>
      <w:sz w:val="20"/>
      <w:szCs w:val="22"/>
      <w:lang w:eastAsia="pl-PL" w:bidi="ar-SA"/>
    </w:rPr>
  </w:style>
  <w:style w:type="paragraph" w:styleId="Bezodstpw">
    <w:name w:val="No Spacing"/>
    <w:uiPriority w:val="1"/>
    <w:qFormat/>
    <w:rsid w:val="003003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pellingerror">
    <w:name w:val="spellingerror"/>
    <w:basedOn w:val="Domylnaczcionkaakapitu"/>
    <w:rsid w:val="009567D6"/>
  </w:style>
  <w:style w:type="character" w:customStyle="1" w:styleId="normaltextrun1">
    <w:name w:val="normaltextrun1"/>
    <w:basedOn w:val="Domylnaczcionkaakapitu"/>
    <w:rsid w:val="009567D6"/>
  </w:style>
  <w:style w:type="paragraph" w:customStyle="1" w:styleId="paragraph1">
    <w:name w:val="paragraph1"/>
    <w:basedOn w:val="Normalny"/>
    <w:rsid w:val="009567D6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eop">
    <w:name w:val="eop"/>
    <w:basedOn w:val="Domylnaczcionkaakapitu"/>
    <w:rsid w:val="00956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45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1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39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45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130662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954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46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488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875800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169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38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045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783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0982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5201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6828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99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0165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6439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1650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137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8103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0187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228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3463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5391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3011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541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715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4563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7101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7788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328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412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923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725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984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0133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934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5050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608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5541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932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49451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50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55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9191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912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6949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2548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856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1477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012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6322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5544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0912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494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4488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906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078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228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2948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028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6737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6857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8722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905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4881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034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305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191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8863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7965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0181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793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3668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958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0456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672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706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248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736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236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7709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3220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3190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03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8022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749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958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0908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1348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6651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3924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710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4243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6532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67367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516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40328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9574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5194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2061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697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1891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507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6931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053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802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4616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6382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4431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057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778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4499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48963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14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4023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170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205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08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0892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607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9672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9482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8931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3470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25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6510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40590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250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3811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317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8057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04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0340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3693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8522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0640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35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826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1510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944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8834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676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2596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719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6767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7457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0538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878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85982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1909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0151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871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9796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7063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75179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7679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9619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4038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1249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6942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7362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1301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5083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963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0400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5101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9176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8710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2504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8826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39781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18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6761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644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5602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2629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9095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701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487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127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9091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7753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6403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84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352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709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8138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76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7898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631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155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120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2428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368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6965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5247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7270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8331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876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6463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0619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4802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22259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0954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6557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35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43542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7521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3913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148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615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22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5359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782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8796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9852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899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7476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48720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6255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052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829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4915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286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1772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0002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1231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871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4625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5769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4718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933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1891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0385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1083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2987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860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3658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0043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066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8260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564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5209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069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3429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8459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2226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3278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9916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087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1950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5722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953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761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3094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1785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5654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714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7843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728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0627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081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3463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5524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962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575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5787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382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452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586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6568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707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8478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165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0376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6348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8914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273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0432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722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8282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0298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663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707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9898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200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1787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224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4114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185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090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257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45591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528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0231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563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2090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1692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7266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1467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4944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4742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9725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4313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5454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8682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7779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3744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48266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33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908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6939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9548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685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5242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9831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6614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856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1879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0467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8927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070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229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4961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2495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7922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1894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8659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6694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7839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2469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8284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7916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4098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4014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0560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683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7276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194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9076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9131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9195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9355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9706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8802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1282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88089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46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33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476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4637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1864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9719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5834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3036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260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868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15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pubenchmar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23BC3-65E2-497C-95D3-C2004D3C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4822</Words>
  <Characters>28934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</cp:lastModifiedBy>
  <cp:revision>5</cp:revision>
  <dcterms:created xsi:type="dcterms:W3CDTF">2017-12-18T12:26:00Z</dcterms:created>
  <dcterms:modified xsi:type="dcterms:W3CDTF">2017-12-20T09:46:00Z</dcterms:modified>
</cp:coreProperties>
</file>