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5E3" w:rsidRPr="006205E3" w:rsidRDefault="006205E3" w:rsidP="006205E3">
      <w:pPr>
        <w:jc w:val="right"/>
        <w:rPr>
          <w:i/>
          <w:iCs/>
          <w:lang w:val="pl-PL"/>
        </w:rPr>
      </w:pPr>
      <w:r w:rsidRPr="006205E3">
        <w:rPr>
          <w:i/>
          <w:iCs/>
          <w:lang w:val="pl-PL"/>
        </w:rPr>
        <w:t xml:space="preserve">Szczytno, dn. </w:t>
      </w:r>
      <w:r w:rsidR="00BD72B3">
        <w:rPr>
          <w:i/>
          <w:iCs/>
          <w:lang w:val="pl-PL"/>
        </w:rPr>
        <w:t>2</w:t>
      </w:r>
      <w:r>
        <w:rPr>
          <w:i/>
          <w:iCs/>
          <w:lang w:val="pl-PL"/>
        </w:rPr>
        <w:t>3</w:t>
      </w:r>
      <w:r w:rsidRPr="006205E3">
        <w:rPr>
          <w:i/>
          <w:iCs/>
          <w:lang w:val="pl-PL"/>
        </w:rPr>
        <w:t>-0</w:t>
      </w:r>
      <w:r>
        <w:rPr>
          <w:i/>
          <w:iCs/>
          <w:lang w:val="pl-PL"/>
        </w:rPr>
        <w:t>3</w:t>
      </w:r>
      <w:r w:rsidRPr="006205E3">
        <w:rPr>
          <w:i/>
          <w:iCs/>
          <w:lang w:val="pl-PL"/>
        </w:rPr>
        <w:t>-201</w:t>
      </w:r>
      <w:r w:rsidR="00BD72B3">
        <w:rPr>
          <w:i/>
          <w:iCs/>
          <w:lang w:val="pl-PL"/>
        </w:rPr>
        <w:t>6</w:t>
      </w:r>
      <w:r w:rsidRPr="006205E3">
        <w:rPr>
          <w:i/>
          <w:iCs/>
          <w:lang w:val="pl-PL"/>
        </w:rPr>
        <w:t>r.</w:t>
      </w:r>
    </w:p>
    <w:p w:rsidR="006205E3" w:rsidRPr="006205E3" w:rsidRDefault="006205E3" w:rsidP="006205E3">
      <w:pPr>
        <w:jc w:val="both"/>
        <w:rPr>
          <w:i/>
          <w:iCs/>
          <w:lang w:val="pl-PL"/>
        </w:rPr>
      </w:pPr>
    </w:p>
    <w:p w:rsidR="006205E3" w:rsidRPr="00A74610" w:rsidRDefault="006205E3" w:rsidP="006205E3">
      <w:pPr>
        <w:jc w:val="both"/>
        <w:rPr>
          <w:i/>
          <w:iCs/>
          <w:lang w:val="pl-PL"/>
        </w:rPr>
      </w:pPr>
      <w:r w:rsidRPr="00A74610">
        <w:rPr>
          <w:i/>
          <w:iCs/>
          <w:lang w:val="pl-PL"/>
        </w:rPr>
        <w:t>Szanowni Państwo</w:t>
      </w:r>
    </w:p>
    <w:p w:rsidR="006205E3" w:rsidRPr="00A74610" w:rsidRDefault="006205E3" w:rsidP="006205E3">
      <w:pPr>
        <w:jc w:val="both"/>
        <w:rPr>
          <w:lang w:val="pl-PL"/>
        </w:rPr>
      </w:pPr>
      <w:r w:rsidRPr="00A74610">
        <w:rPr>
          <w:lang w:val="pl-PL"/>
        </w:rPr>
        <w:t xml:space="preserve">Uprzejmie informujemy, iż do Zamawiającego wpłynęła prośba o wyjaśnienie zapisu specyfikacji istotnych warunków zamówienia, w postępowaniu prowadzonym na podstawie przepisów ustawy z dnia 29 stycznia 2004 roku Prawo Zamówień Publicznych w trybie przetargu nieograniczonego. </w:t>
      </w:r>
    </w:p>
    <w:p w:rsidR="006205E3" w:rsidRPr="00A74610" w:rsidRDefault="006205E3" w:rsidP="006205E3">
      <w:pPr>
        <w:jc w:val="both"/>
        <w:rPr>
          <w:lang w:val="pl-PL"/>
        </w:rPr>
      </w:pPr>
      <w:r w:rsidRPr="00A74610">
        <w:rPr>
          <w:lang w:val="pl-PL"/>
        </w:rPr>
        <w:t>Zamawiający działając na podstawie art. 38 ust.2 cyt. ustawy w przedmiotowej kwestii wyjaśnia:</w:t>
      </w:r>
    </w:p>
    <w:p w:rsidR="006205E3" w:rsidRPr="00A74610" w:rsidRDefault="006205E3" w:rsidP="006205E3">
      <w:pPr>
        <w:jc w:val="both"/>
        <w:rPr>
          <w:lang w:val="pl-PL"/>
        </w:rPr>
      </w:pPr>
    </w:p>
    <w:p w:rsidR="006205E3" w:rsidRPr="00A74610" w:rsidRDefault="006205E3" w:rsidP="006205E3">
      <w:pPr>
        <w:jc w:val="center"/>
        <w:rPr>
          <w:b/>
          <w:bCs/>
          <w:lang w:val="pl-PL"/>
        </w:rPr>
      </w:pPr>
      <w:r w:rsidRPr="00A74610">
        <w:rPr>
          <w:b/>
          <w:bCs/>
          <w:lang w:val="pl-PL"/>
        </w:rPr>
        <w:t>O D P O W I E D Z I</w:t>
      </w:r>
    </w:p>
    <w:p w:rsidR="006205E3" w:rsidRPr="00A74610" w:rsidRDefault="006205E3" w:rsidP="006205E3">
      <w:pPr>
        <w:jc w:val="center"/>
        <w:rPr>
          <w:b/>
          <w:lang w:val="pl-PL"/>
        </w:rPr>
      </w:pPr>
      <w:r w:rsidRPr="00A74610">
        <w:rPr>
          <w:b/>
          <w:bCs/>
          <w:lang w:val="pl-PL"/>
        </w:rPr>
        <w:t>na zapytania w sprawie SIWZ w p</w:t>
      </w:r>
      <w:r w:rsidRPr="00A74610">
        <w:rPr>
          <w:b/>
          <w:lang w:val="pl-PL"/>
        </w:rPr>
        <w:t xml:space="preserve">rzetargu </w:t>
      </w:r>
    </w:p>
    <w:p w:rsidR="006205E3" w:rsidRPr="00A74610" w:rsidRDefault="006205E3" w:rsidP="006205E3">
      <w:pPr>
        <w:jc w:val="center"/>
        <w:rPr>
          <w:lang w:val="pl-PL"/>
        </w:rPr>
      </w:pPr>
    </w:p>
    <w:p w:rsidR="006205E3" w:rsidRPr="00A74610" w:rsidRDefault="006205E3" w:rsidP="006205E3">
      <w:pPr>
        <w:tabs>
          <w:tab w:val="left" w:pos="0"/>
          <w:tab w:val="left" w:pos="900"/>
          <w:tab w:val="left" w:pos="8460"/>
        </w:tabs>
        <w:ind w:right="397"/>
        <w:jc w:val="both"/>
        <w:rPr>
          <w:b/>
          <w:bCs/>
          <w:noProof/>
          <w:lang w:val="pl-PL"/>
        </w:rPr>
      </w:pPr>
      <w:r w:rsidRPr="00A74610">
        <w:rPr>
          <w:b/>
          <w:noProof/>
          <w:lang w:val="pl-PL"/>
        </w:rPr>
        <w:t>Dotyczy: Dostawa leków”</w:t>
      </w:r>
    </w:p>
    <w:p w:rsidR="006205E3" w:rsidRPr="00A74610" w:rsidRDefault="006205E3" w:rsidP="006205E3">
      <w:pPr>
        <w:rPr>
          <w:b/>
          <w:noProof/>
          <w:lang w:val="pl-PL"/>
        </w:rPr>
      </w:pPr>
      <w:r w:rsidRPr="00A74610">
        <w:rPr>
          <w:noProof/>
          <w:lang w:val="pl-PL"/>
        </w:rPr>
        <w:t xml:space="preserve">Numer sprawy </w:t>
      </w:r>
      <w:r w:rsidRPr="00A74610">
        <w:rPr>
          <w:b/>
          <w:noProof/>
          <w:lang w:val="pl-PL"/>
        </w:rPr>
        <w:t>ZOZ-1/201</w:t>
      </w:r>
      <w:r w:rsidR="00BD72B3" w:rsidRPr="00A74610">
        <w:rPr>
          <w:b/>
          <w:noProof/>
          <w:lang w:val="pl-PL"/>
        </w:rPr>
        <w:t>6</w:t>
      </w:r>
    </w:p>
    <w:p w:rsidR="006205E3" w:rsidRPr="00A74610" w:rsidRDefault="006205E3" w:rsidP="00773A62">
      <w:pPr>
        <w:rPr>
          <w:u w:val="single"/>
          <w:lang w:val="pl-PL"/>
        </w:rPr>
      </w:pPr>
    </w:p>
    <w:p w:rsidR="00796505" w:rsidRPr="00A74610" w:rsidRDefault="00796505" w:rsidP="00BD5E69">
      <w:pPr>
        <w:pStyle w:val="s14"/>
        <w:numPr>
          <w:ilvl w:val="0"/>
          <w:numId w:val="25"/>
        </w:numPr>
        <w:spacing w:before="0" w:beforeAutospacing="0" w:after="180" w:afterAutospacing="0"/>
        <w:ind w:left="360"/>
        <w:jc w:val="both"/>
        <w:rPr>
          <w:rStyle w:val="s13"/>
        </w:rPr>
      </w:pPr>
      <w:r w:rsidRPr="00A74610">
        <w:rPr>
          <w:rStyle w:val="s13"/>
        </w:rPr>
        <w:t xml:space="preserve">Czy </w:t>
      </w:r>
      <w:r w:rsidRPr="00A74610">
        <w:t xml:space="preserve">w pakiecie Nr 1 poz. 201 (NEBBUD ZAWIESINA DO NEBULIZACJI 0,5 MG/ML 20 AMP. A 2ML) </w:t>
      </w:r>
      <w:r w:rsidRPr="00A74610">
        <w:rPr>
          <w:rStyle w:val="s13"/>
        </w:rPr>
        <w:t>Zamawiający wymaga produktu, po którego zastosowaniu poprawa stanu klinicznego może nastąpić już w ciągu kilku godzin od rozpoczęcia leczenia?</w:t>
      </w:r>
    </w:p>
    <w:p w:rsidR="00BD72B3" w:rsidRPr="00A74610" w:rsidRDefault="00BD72B3" w:rsidP="00BD72B3">
      <w:pPr>
        <w:pStyle w:val="Akapitzlist"/>
        <w:autoSpaceDE w:val="0"/>
        <w:autoSpaceDN w:val="0"/>
        <w:adjustRightInd w:val="0"/>
        <w:ind w:left="360"/>
        <w:rPr>
          <w:bCs/>
          <w:lang w:val="pl-PL"/>
        </w:rPr>
      </w:pPr>
      <w:r w:rsidRPr="00A74610">
        <w:rPr>
          <w:bCs/>
          <w:lang w:val="pl-PL"/>
        </w:rPr>
        <w:t xml:space="preserve">Odp. </w:t>
      </w:r>
      <w:r w:rsidR="00B80D52" w:rsidRPr="00A74610">
        <w:rPr>
          <w:bCs/>
          <w:lang w:val="pl-PL"/>
        </w:rPr>
        <w:t>Zamawiającego: Poprawa ma nastąpić w  trakcie nebulizacji</w:t>
      </w:r>
    </w:p>
    <w:p w:rsidR="00796505" w:rsidRPr="00A74610" w:rsidRDefault="00796505" w:rsidP="00BD5E69">
      <w:pPr>
        <w:pStyle w:val="Akapitzlist"/>
        <w:numPr>
          <w:ilvl w:val="0"/>
          <w:numId w:val="25"/>
        </w:numPr>
        <w:ind w:left="360"/>
        <w:jc w:val="both"/>
        <w:rPr>
          <w:lang w:val="pl-PL"/>
        </w:rPr>
      </w:pPr>
      <w:r w:rsidRPr="00A74610">
        <w:rPr>
          <w:lang w:val="pl-PL"/>
        </w:rPr>
        <w:t xml:space="preserve">Czy Zamawiający w pakiecie Nr 5 poz. 33 i 34 (BETALOC ZOK 100 i 25 TABLETKI O KONTROLOWANYM UWALN 0,095 i 0,025 G 28 TABL.(2 BLIST. PO 14 SZT.)) wymaga, aby preparat posiadał zarejestrowane wskazanie w leczeniu zaburzeń rytmu serca takich jak: tachykardie nadkomorowe, </w:t>
      </w:r>
      <w:proofErr w:type="spellStart"/>
      <w:r w:rsidRPr="00A74610">
        <w:rPr>
          <w:lang w:val="pl-PL"/>
        </w:rPr>
        <w:t>ekstrasystolie</w:t>
      </w:r>
      <w:proofErr w:type="spellEnd"/>
      <w:r w:rsidRPr="00A74610">
        <w:rPr>
          <w:lang w:val="pl-PL"/>
        </w:rPr>
        <w:t xml:space="preserve"> pochodzenia komorowego i migotanie przedsionków?  </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796505" w:rsidRPr="00A74610" w:rsidRDefault="00796505" w:rsidP="00BD5E69">
      <w:pPr>
        <w:pStyle w:val="Akapitzlist"/>
        <w:numPr>
          <w:ilvl w:val="0"/>
          <w:numId w:val="25"/>
        </w:numPr>
        <w:ind w:left="360"/>
        <w:jc w:val="both"/>
      </w:pPr>
      <w:r w:rsidRPr="00A74610">
        <w:rPr>
          <w:lang w:val="pl-PL"/>
        </w:rPr>
        <w:t xml:space="preserve">Czy Zamawiający w pakiecie Nr 1 poz. 37 (BUPIVACAINE WZF SPINAL 0.5% HEAVY ROZTWÓR DO WSTRZYKNIĘĆ 5MG/ML 5 AMP. A 4ML) oraz  pakiecie Nr 1 poz. 186 (MARCAINE SPINAL 0.5% HEAVY ROZTWÓR DO WSTRZYKNIĘĆ 5MG/ML 5 AMP. </w:t>
      </w:r>
      <w:r w:rsidRPr="00A74610">
        <w:t xml:space="preserve">A 4ML) </w:t>
      </w:r>
      <w:proofErr w:type="spellStart"/>
      <w:r w:rsidRPr="00A74610">
        <w:t>wymaga</w:t>
      </w:r>
      <w:proofErr w:type="spellEnd"/>
      <w:r w:rsidRPr="00A74610">
        <w:t xml:space="preserve"> </w:t>
      </w:r>
      <w:proofErr w:type="spellStart"/>
      <w:r w:rsidRPr="00A74610">
        <w:t>zaoferowania</w:t>
      </w:r>
      <w:proofErr w:type="spellEnd"/>
      <w:r w:rsidRPr="00A74610">
        <w:t xml:space="preserve"> </w:t>
      </w:r>
      <w:proofErr w:type="spellStart"/>
      <w:r w:rsidRPr="00A74610">
        <w:t>produktu</w:t>
      </w:r>
      <w:proofErr w:type="spellEnd"/>
      <w:r w:rsidRPr="00A74610">
        <w:t xml:space="preserve"> </w:t>
      </w:r>
      <w:proofErr w:type="spellStart"/>
      <w:r w:rsidRPr="00A74610">
        <w:t>pakowanego</w:t>
      </w:r>
      <w:proofErr w:type="spellEnd"/>
      <w:r w:rsidRPr="00A74610">
        <w:t xml:space="preserve"> w </w:t>
      </w:r>
      <w:proofErr w:type="spellStart"/>
      <w:r w:rsidRPr="00A74610">
        <w:t>jałowe</w:t>
      </w:r>
      <w:proofErr w:type="spellEnd"/>
      <w:r w:rsidRPr="00A74610">
        <w:t xml:space="preserve"> </w:t>
      </w:r>
      <w:proofErr w:type="spellStart"/>
      <w:r w:rsidRPr="00A74610">
        <w:t>blistry</w:t>
      </w:r>
      <w:proofErr w:type="spellEnd"/>
      <w:r w:rsidRPr="00A74610">
        <w:t xml:space="preserve">?   </w:t>
      </w:r>
    </w:p>
    <w:p w:rsidR="00BD72B3" w:rsidRPr="00A74610" w:rsidRDefault="00BD72B3" w:rsidP="00BD72B3">
      <w:pPr>
        <w:pStyle w:val="Akapitzlist"/>
        <w:autoSpaceDE w:val="0"/>
        <w:autoSpaceDN w:val="0"/>
        <w:adjustRightInd w:val="0"/>
        <w:ind w:left="360"/>
        <w:rPr>
          <w:bCs/>
          <w:lang w:val="pl-PL"/>
        </w:rPr>
      </w:pPr>
      <w:r w:rsidRPr="00A74610">
        <w:rPr>
          <w:bCs/>
          <w:lang w:val="pl-PL"/>
        </w:rPr>
        <w:t xml:space="preserve">Odp. Zamawiającego: </w:t>
      </w:r>
      <w:proofErr w:type="spellStart"/>
      <w:r w:rsidR="00B80D52" w:rsidRPr="00A74610">
        <w:rPr>
          <w:bCs/>
          <w:lang w:val="pl-PL"/>
        </w:rPr>
        <w:t>Poz</w:t>
      </w:r>
      <w:proofErr w:type="spellEnd"/>
      <w:r w:rsidR="00B80D52" w:rsidRPr="00A74610">
        <w:rPr>
          <w:bCs/>
          <w:lang w:val="pl-PL"/>
        </w:rPr>
        <w:t xml:space="preserve"> 37 – Nie ; Poz. 186 -</w:t>
      </w:r>
      <w:r w:rsidRPr="00A74610">
        <w:rPr>
          <w:bCs/>
          <w:lang w:val="pl-PL"/>
        </w:rPr>
        <w:t>Tak</w:t>
      </w:r>
    </w:p>
    <w:p w:rsidR="00796505" w:rsidRPr="00A74610" w:rsidRDefault="00796505" w:rsidP="00BD5E69">
      <w:pPr>
        <w:ind w:left="-360" w:firstLine="5664"/>
        <w:jc w:val="both"/>
        <w:rPr>
          <w:lang w:val="pl-PL"/>
        </w:rPr>
      </w:pPr>
    </w:p>
    <w:p w:rsidR="00796505" w:rsidRPr="00A74610" w:rsidRDefault="00796505" w:rsidP="00BD5E69">
      <w:pPr>
        <w:numPr>
          <w:ilvl w:val="0"/>
          <w:numId w:val="25"/>
        </w:numPr>
        <w:ind w:left="360"/>
        <w:rPr>
          <w:lang w:val="pl-PL"/>
        </w:rPr>
      </w:pPr>
      <w:r w:rsidRPr="00A74610">
        <w:rPr>
          <w:lang w:val="pl-PL"/>
        </w:rPr>
        <w:t xml:space="preserve">Czy Zamawiający wyrazi zgodę na zaoferowanie w Pakiecie 2 </w:t>
      </w:r>
      <w:r w:rsidRPr="00A74610">
        <w:rPr>
          <w:lang w:val="pl-PL"/>
        </w:rPr>
        <w:br/>
        <w:t xml:space="preserve">w pozycji 1, 3, 4 płynów infuzyjnych w opakowaniach </w:t>
      </w:r>
      <w:proofErr w:type="spellStart"/>
      <w:r w:rsidRPr="00A74610">
        <w:rPr>
          <w:lang w:val="pl-PL"/>
        </w:rPr>
        <w:t>KabiClear</w:t>
      </w:r>
      <w:proofErr w:type="spellEnd"/>
      <w:r w:rsidRPr="00A74610">
        <w:rPr>
          <w:lang w:val="pl-PL"/>
        </w:rPr>
        <w:t xml:space="preserve"> - butelka polipropylenowa z dwoma portami?</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796505" w:rsidRPr="00A74610" w:rsidRDefault="00796505" w:rsidP="00BD5E69">
      <w:pPr>
        <w:autoSpaceDE w:val="0"/>
        <w:autoSpaceDN w:val="0"/>
        <w:adjustRightInd w:val="0"/>
        <w:rPr>
          <w:rFonts w:eastAsiaTheme="minorHAnsi"/>
          <w:lang w:val="pl-PL"/>
        </w:rPr>
      </w:pPr>
    </w:p>
    <w:p w:rsidR="00796505" w:rsidRPr="00A74610" w:rsidRDefault="00796505" w:rsidP="00BD5E69">
      <w:pPr>
        <w:pStyle w:val="Akapitzlist"/>
        <w:numPr>
          <w:ilvl w:val="0"/>
          <w:numId w:val="25"/>
        </w:numPr>
        <w:autoSpaceDE w:val="0"/>
        <w:autoSpaceDN w:val="0"/>
        <w:adjustRightInd w:val="0"/>
        <w:ind w:left="360"/>
        <w:rPr>
          <w:rFonts w:eastAsiaTheme="minorHAnsi"/>
          <w:lang w:val="pl-PL"/>
        </w:rPr>
      </w:pPr>
      <w:r w:rsidRPr="00A74610">
        <w:rPr>
          <w:rFonts w:eastAsiaTheme="minorHAnsi"/>
          <w:lang w:val="pl-PL"/>
        </w:rPr>
        <w:t xml:space="preserve">Zwracam się z uprzejmym zapytaniem czy Zamawiający w postępowaniu przetargowym dopuszcza możliwość zakupu preparatu </w:t>
      </w:r>
      <w:proofErr w:type="spellStart"/>
      <w:r w:rsidRPr="00A74610">
        <w:rPr>
          <w:rFonts w:eastAsiaTheme="minorHAnsi"/>
          <w:lang w:val="pl-PL"/>
        </w:rPr>
        <w:t>Multilac</w:t>
      </w:r>
      <w:proofErr w:type="spellEnd"/>
      <w:r w:rsidRPr="00A74610">
        <w:rPr>
          <w:rFonts w:eastAsiaTheme="minorHAnsi"/>
          <w:lang w:val="pl-PL"/>
        </w:rPr>
        <w:t>® ?</w:t>
      </w:r>
    </w:p>
    <w:p w:rsidR="00BD72B3" w:rsidRPr="00A74610" w:rsidRDefault="00BD72B3" w:rsidP="00BD72B3">
      <w:pPr>
        <w:pStyle w:val="Akapitzlist"/>
        <w:autoSpaceDE w:val="0"/>
        <w:autoSpaceDN w:val="0"/>
        <w:adjustRightInd w:val="0"/>
        <w:ind w:left="360"/>
        <w:rPr>
          <w:bCs/>
          <w:lang w:val="pl-PL"/>
        </w:rPr>
      </w:pPr>
      <w:r w:rsidRPr="00A74610">
        <w:rPr>
          <w:bCs/>
          <w:lang w:val="pl-PL"/>
        </w:rPr>
        <w:t xml:space="preserve">Odp. Zamawiającego: </w:t>
      </w:r>
      <w:r w:rsidR="00B80D52" w:rsidRPr="00A74610">
        <w:rPr>
          <w:bCs/>
          <w:lang w:val="pl-PL"/>
        </w:rPr>
        <w:t xml:space="preserve">Nie </w:t>
      </w:r>
    </w:p>
    <w:p w:rsidR="00796505" w:rsidRPr="00A74610" w:rsidRDefault="00796505" w:rsidP="00BD5E69">
      <w:pPr>
        <w:autoSpaceDE w:val="0"/>
        <w:autoSpaceDN w:val="0"/>
        <w:adjustRightInd w:val="0"/>
        <w:rPr>
          <w:rFonts w:eastAsiaTheme="minorHAnsi"/>
          <w:lang w:val="pl-PL"/>
        </w:rPr>
      </w:pPr>
    </w:p>
    <w:p w:rsidR="00796505" w:rsidRPr="00A74610" w:rsidRDefault="00796505" w:rsidP="00BD5E69">
      <w:pPr>
        <w:pStyle w:val="Akapitzlist"/>
        <w:numPr>
          <w:ilvl w:val="0"/>
          <w:numId w:val="25"/>
        </w:numPr>
        <w:ind w:left="360"/>
      </w:pPr>
      <w:r w:rsidRPr="00A74610">
        <w:rPr>
          <w:lang w:val="pl-PL"/>
        </w:rPr>
        <w:t xml:space="preserve">Zwracam się z uprzejmym zapytaniem czy Zamawiający w postępowaniu przetargowym ZOZ-1/2016 w pakiecie (zadaniu) Pakiet 1 Leki z podziałem na pozycje, w pozycji 91 dotyczącej „ENTEROL 250 KAPSUŁKI 0,25 G 20 KAPS. (4X5)” dopuszcza możliwość zaoferowania preparatu o nazwie handlowej </w:t>
      </w:r>
      <w:proofErr w:type="spellStart"/>
      <w:r w:rsidRPr="00A74610">
        <w:rPr>
          <w:lang w:val="pl-PL"/>
        </w:rPr>
        <w:t>Floractin</w:t>
      </w:r>
      <w:proofErr w:type="spellEnd"/>
      <w:r w:rsidRPr="00A74610">
        <w:rPr>
          <w:lang w:val="pl-PL"/>
        </w:rPr>
        <w:t xml:space="preserve"> </w:t>
      </w:r>
      <w:proofErr w:type="spellStart"/>
      <w:r w:rsidRPr="00A74610">
        <w:rPr>
          <w:lang w:val="pl-PL"/>
        </w:rPr>
        <w:t>Enteric</w:t>
      </w:r>
      <w:proofErr w:type="spellEnd"/>
      <w:r w:rsidRPr="00A74610">
        <w:rPr>
          <w:lang w:val="pl-PL"/>
        </w:rPr>
        <w:t xml:space="preserve"> </w:t>
      </w:r>
      <w:proofErr w:type="spellStart"/>
      <w:r w:rsidRPr="00A74610">
        <w:rPr>
          <w:lang w:val="pl-PL"/>
        </w:rPr>
        <w:t>box</w:t>
      </w:r>
      <w:proofErr w:type="spellEnd"/>
      <w:r w:rsidRPr="00A74610">
        <w:rPr>
          <w:lang w:val="pl-PL"/>
        </w:rPr>
        <w:t xml:space="preserve"> (10 </w:t>
      </w:r>
      <w:proofErr w:type="spellStart"/>
      <w:r w:rsidRPr="00A74610">
        <w:rPr>
          <w:lang w:val="pl-PL"/>
        </w:rPr>
        <w:t>blistrów</w:t>
      </w:r>
      <w:proofErr w:type="spellEnd"/>
      <w:r w:rsidRPr="00A74610">
        <w:rPr>
          <w:lang w:val="pl-PL"/>
        </w:rPr>
        <w:t xml:space="preserve"> x 15 kapsułek - z przeliczeniem na takiej wielkości opakowania) producenta </w:t>
      </w:r>
      <w:proofErr w:type="spellStart"/>
      <w:r w:rsidRPr="00A74610">
        <w:rPr>
          <w:lang w:val="pl-PL"/>
        </w:rPr>
        <w:t>Novascon</w:t>
      </w:r>
      <w:proofErr w:type="spellEnd"/>
      <w:r w:rsidRPr="00A74610">
        <w:rPr>
          <w:lang w:val="pl-PL"/>
        </w:rPr>
        <w:t xml:space="preserve"> </w:t>
      </w:r>
      <w:proofErr w:type="spellStart"/>
      <w:r w:rsidRPr="00A74610">
        <w:rPr>
          <w:lang w:val="pl-PL"/>
        </w:rPr>
        <w:t>Pharmaceuticals</w:t>
      </w:r>
      <w:proofErr w:type="spellEnd"/>
      <w:r w:rsidRPr="00A74610">
        <w:rPr>
          <w:lang w:val="pl-PL"/>
        </w:rPr>
        <w:t xml:space="preserve">? </w:t>
      </w:r>
      <w:r w:rsidRPr="00A74610">
        <w:t xml:space="preserve">W </w:t>
      </w:r>
      <w:proofErr w:type="spellStart"/>
      <w:r w:rsidRPr="00A74610">
        <w:t>załączniku</w:t>
      </w:r>
      <w:proofErr w:type="spellEnd"/>
      <w:r w:rsidRPr="00A74610">
        <w:t xml:space="preserve"> </w:t>
      </w:r>
      <w:proofErr w:type="spellStart"/>
      <w:r w:rsidRPr="00A74610">
        <w:t>specyfikacja</w:t>
      </w:r>
      <w:proofErr w:type="spellEnd"/>
      <w:r w:rsidRPr="00A74610">
        <w:t xml:space="preserve"> </w:t>
      </w:r>
      <w:proofErr w:type="spellStart"/>
      <w:r w:rsidRPr="00A74610">
        <w:t>preparatu</w:t>
      </w:r>
      <w:proofErr w:type="spellEnd"/>
      <w:r w:rsidRPr="00A74610">
        <w:t xml:space="preserve"> </w:t>
      </w:r>
      <w:proofErr w:type="spellStart"/>
      <w:r w:rsidRPr="00A74610">
        <w:t>i</w:t>
      </w:r>
      <w:proofErr w:type="spellEnd"/>
      <w:r w:rsidRPr="00A74610">
        <w:t xml:space="preserve"> </w:t>
      </w:r>
      <w:proofErr w:type="spellStart"/>
      <w:r w:rsidRPr="00A74610">
        <w:t>jego</w:t>
      </w:r>
      <w:proofErr w:type="spellEnd"/>
      <w:r w:rsidRPr="00A74610">
        <w:t xml:space="preserve"> </w:t>
      </w:r>
      <w:proofErr w:type="spellStart"/>
      <w:r w:rsidRPr="00A74610">
        <w:t>najważniejsze</w:t>
      </w:r>
      <w:proofErr w:type="spellEnd"/>
      <w:r w:rsidRPr="00A74610">
        <w:t xml:space="preserve"> </w:t>
      </w:r>
      <w:proofErr w:type="spellStart"/>
      <w:r w:rsidRPr="00A74610">
        <w:t>cechy</w:t>
      </w:r>
      <w:proofErr w:type="spellEnd"/>
      <w:r w:rsidRPr="00A74610">
        <w:t>.</w:t>
      </w:r>
    </w:p>
    <w:p w:rsidR="00BD72B3" w:rsidRPr="00A74610" w:rsidRDefault="00BD72B3" w:rsidP="00BD72B3">
      <w:pPr>
        <w:pStyle w:val="Akapitzlist"/>
        <w:autoSpaceDE w:val="0"/>
        <w:autoSpaceDN w:val="0"/>
        <w:adjustRightInd w:val="0"/>
        <w:ind w:left="360"/>
        <w:rPr>
          <w:bCs/>
          <w:lang w:val="pl-PL"/>
        </w:rPr>
      </w:pPr>
      <w:r w:rsidRPr="00A74610">
        <w:rPr>
          <w:bCs/>
          <w:lang w:val="pl-PL"/>
        </w:rPr>
        <w:t xml:space="preserve">Odp. Zamawiającego: </w:t>
      </w:r>
      <w:r w:rsidR="00B80D52" w:rsidRPr="00A74610">
        <w:rPr>
          <w:bCs/>
          <w:lang w:val="pl-PL"/>
        </w:rPr>
        <w:t>Nie</w:t>
      </w:r>
    </w:p>
    <w:p w:rsidR="00796505" w:rsidRPr="00A74610" w:rsidRDefault="00796505" w:rsidP="00BD5E69"/>
    <w:p w:rsidR="00796505" w:rsidRPr="00A74610" w:rsidRDefault="00796505" w:rsidP="00BD5E69">
      <w:pPr>
        <w:pStyle w:val="Akapitzlist"/>
        <w:numPr>
          <w:ilvl w:val="0"/>
          <w:numId w:val="25"/>
        </w:numPr>
        <w:ind w:left="360"/>
        <w:rPr>
          <w:lang w:val="pl-PL"/>
        </w:rPr>
      </w:pPr>
      <w:r w:rsidRPr="00A74610">
        <w:rPr>
          <w:lang w:val="pl-PL"/>
        </w:rPr>
        <w:t xml:space="preserve">Zwracam się z uprzejmym zapytaniem czy Zamawiający w postępowaniu przetargowym ZOZ-1/2016 w pakiecie (zadaniu) Pakiet 1 Leki z podziałem na pozycje, w pozycji 171 oraz pakiecie (zadaniu) Pakiet 5 Leki hurtowni, w pozycji 187 dotyczących „LACIDOFIL KAPSUŁKI 2 MLD CFU 60 KAPS. (6 BLIST.PO 10 SZT.)/ TRILAC KAPSUŁKI TWARDE 20 KAPS.” dopuszcza możliwość zaoferowania preparatu o nazwie handlowej </w:t>
      </w:r>
      <w:proofErr w:type="spellStart"/>
      <w:r w:rsidRPr="00A74610">
        <w:rPr>
          <w:lang w:val="pl-PL"/>
        </w:rPr>
        <w:t>Floractin</w:t>
      </w:r>
      <w:proofErr w:type="spellEnd"/>
      <w:r w:rsidRPr="00A74610">
        <w:rPr>
          <w:lang w:val="pl-PL"/>
        </w:rPr>
        <w:t xml:space="preserve"> x 20 kapsułek producenta </w:t>
      </w:r>
      <w:proofErr w:type="spellStart"/>
      <w:r w:rsidRPr="00A74610">
        <w:rPr>
          <w:lang w:val="pl-PL"/>
        </w:rPr>
        <w:t>Novascon</w:t>
      </w:r>
      <w:proofErr w:type="spellEnd"/>
      <w:r w:rsidRPr="00A74610">
        <w:rPr>
          <w:lang w:val="pl-PL"/>
        </w:rPr>
        <w:t xml:space="preserve"> </w:t>
      </w:r>
      <w:proofErr w:type="spellStart"/>
      <w:r w:rsidRPr="00A74610">
        <w:rPr>
          <w:lang w:val="pl-PL"/>
        </w:rPr>
        <w:t>Pharmaceuticals</w:t>
      </w:r>
      <w:proofErr w:type="spellEnd"/>
      <w:r w:rsidRPr="00A74610">
        <w:rPr>
          <w:lang w:val="pl-PL"/>
        </w:rPr>
        <w:t>?</w:t>
      </w:r>
    </w:p>
    <w:p w:rsidR="00BD72B3" w:rsidRPr="00A74610" w:rsidRDefault="00BD72B3" w:rsidP="00BD72B3">
      <w:pPr>
        <w:pStyle w:val="Akapitzlist"/>
        <w:autoSpaceDE w:val="0"/>
        <w:autoSpaceDN w:val="0"/>
        <w:adjustRightInd w:val="0"/>
        <w:ind w:left="360"/>
        <w:rPr>
          <w:bCs/>
          <w:lang w:val="pl-PL"/>
        </w:rPr>
      </w:pPr>
      <w:r w:rsidRPr="00A74610">
        <w:rPr>
          <w:bCs/>
          <w:lang w:val="pl-PL"/>
        </w:rPr>
        <w:lastRenderedPageBreak/>
        <w:t xml:space="preserve">Odp. Zamawiającego: </w:t>
      </w:r>
      <w:r w:rsidR="00B80D52" w:rsidRPr="00A74610">
        <w:rPr>
          <w:bCs/>
          <w:lang w:val="pl-PL"/>
        </w:rPr>
        <w:t>Nie</w:t>
      </w:r>
    </w:p>
    <w:p w:rsidR="00796505" w:rsidRPr="00A74610" w:rsidRDefault="00796505" w:rsidP="00BD5E69">
      <w:pPr>
        <w:rPr>
          <w:lang w:val="pl-PL"/>
        </w:rPr>
      </w:pPr>
    </w:p>
    <w:p w:rsidR="00796505" w:rsidRPr="00A74610" w:rsidRDefault="00796505" w:rsidP="00BD5E69">
      <w:pPr>
        <w:numPr>
          <w:ilvl w:val="0"/>
          <w:numId w:val="25"/>
        </w:numPr>
        <w:spacing w:before="120" w:after="120"/>
        <w:ind w:left="360"/>
        <w:jc w:val="both"/>
        <w:rPr>
          <w:bCs/>
        </w:rPr>
      </w:pPr>
      <w:r w:rsidRPr="00A74610">
        <w:rPr>
          <w:bCs/>
          <w:lang w:val="pl-PL"/>
        </w:rPr>
        <w:t xml:space="preserve">Czy Zamawiający wymaga w pakiecie 1 pozycja 36 aby, </w:t>
      </w:r>
      <w:proofErr w:type="spellStart"/>
      <w:r w:rsidRPr="00A74610">
        <w:rPr>
          <w:bCs/>
          <w:lang w:val="pl-PL"/>
        </w:rPr>
        <w:t>Ceftazydym</w:t>
      </w:r>
      <w:proofErr w:type="spellEnd"/>
      <w:r w:rsidRPr="00A74610">
        <w:rPr>
          <w:bCs/>
          <w:lang w:val="pl-PL"/>
        </w:rPr>
        <w:t xml:space="preserve"> zachowywał po rozpuszczeniu trwałość przez 24 godz. w temp. </w:t>
      </w:r>
      <w:r w:rsidRPr="00A74610">
        <w:rPr>
          <w:bCs/>
        </w:rPr>
        <w:t>2-8°C?</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796505" w:rsidRPr="00A74610" w:rsidRDefault="00796505" w:rsidP="00BD5E69">
      <w:pPr>
        <w:pStyle w:val="Akapitzlist"/>
        <w:numPr>
          <w:ilvl w:val="0"/>
          <w:numId w:val="25"/>
        </w:numPr>
        <w:ind w:left="360"/>
        <w:contextualSpacing w:val="0"/>
        <w:rPr>
          <w:bCs/>
          <w:lang w:val="pl-PL"/>
        </w:rPr>
      </w:pPr>
      <w:r w:rsidRPr="00A74610">
        <w:rPr>
          <w:bCs/>
          <w:lang w:val="pl-PL"/>
        </w:rPr>
        <w:t xml:space="preserve">Czy Zamawiający w pakiecie 1 pozycja 32 i 45 wymaga, aby </w:t>
      </w:r>
      <w:proofErr w:type="spellStart"/>
      <w:r w:rsidRPr="00A74610">
        <w:rPr>
          <w:bCs/>
          <w:lang w:val="pl-PL"/>
        </w:rPr>
        <w:t>Cefuroxym</w:t>
      </w:r>
      <w:proofErr w:type="spellEnd"/>
      <w:r w:rsidRPr="00A74610">
        <w:rPr>
          <w:bCs/>
          <w:lang w:val="pl-PL"/>
        </w:rPr>
        <w:t xml:space="preserve"> był pakowany w fiolki do 30 ml?</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BD72B3" w:rsidRPr="00A74610" w:rsidRDefault="00BD72B3" w:rsidP="00BD72B3">
      <w:pPr>
        <w:pStyle w:val="Akapitzlist"/>
        <w:ind w:left="360"/>
        <w:contextualSpacing w:val="0"/>
        <w:rPr>
          <w:bCs/>
          <w:lang w:val="pl-PL"/>
        </w:rPr>
      </w:pPr>
    </w:p>
    <w:p w:rsidR="00796505" w:rsidRPr="00A74610" w:rsidRDefault="00796505" w:rsidP="00BD5E69">
      <w:pPr>
        <w:pStyle w:val="Akapitzlist"/>
        <w:numPr>
          <w:ilvl w:val="0"/>
          <w:numId w:val="25"/>
        </w:numPr>
        <w:ind w:left="360"/>
        <w:contextualSpacing w:val="0"/>
        <w:rPr>
          <w:bCs/>
          <w:lang w:val="pl-PL"/>
        </w:rPr>
      </w:pPr>
      <w:r w:rsidRPr="00A74610">
        <w:rPr>
          <w:bCs/>
          <w:lang w:val="pl-PL"/>
        </w:rPr>
        <w:t xml:space="preserve">Czy  Zamawiający wymaga aby lek </w:t>
      </w:r>
      <w:proofErr w:type="spellStart"/>
      <w:r w:rsidRPr="00A74610">
        <w:rPr>
          <w:bCs/>
          <w:lang w:val="pl-PL"/>
        </w:rPr>
        <w:t>Cefuroxim</w:t>
      </w:r>
      <w:proofErr w:type="spellEnd"/>
      <w:r w:rsidRPr="00A74610">
        <w:rPr>
          <w:bCs/>
          <w:lang w:val="pl-PL"/>
        </w:rPr>
        <w:t>, pakiet 1 pozycja 32 i 45,  zachowywał po rozpuszczeniu trwałość przez 24 godz. w temp. 2-8°C?</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BD72B3" w:rsidRPr="00A74610" w:rsidRDefault="00BD72B3" w:rsidP="00BD72B3">
      <w:pPr>
        <w:pStyle w:val="Akapitzlist"/>
        <w:ind w:left="360"/>
        <w:contextualSpacing w:val="0"/>
        <w:rPr>
          <w:bCs/>
          <w:lang w:val="pl-PL"/>
        </w:rPr>
      </w:pPr>
    </w:p>
    <w:p w:rsidR="00796505" w:rsidRPr="00A74610" w:rsidRDefault="00796505" w:rsidP="00BD5E69">
      <w:pPr>
        <w:numPr>
          <w:ilvl w:val="0"/>
          <w:numId w:val="25"/>
        </w:numPr>
        <w:spacing w:before="120" w:after="120"/>
        <w:ind w:left="360"/>
        <w:jc w:val="both"/>
        <w:rPr>
          <w:bCs/>
          <w:lang w:val="pl-PL"/>
        </w:rPr>
      </w:pPr>
      <w:r w:rsidRPr="00A74610">
        <w:rPr>
          <w:bCs/>
          <w:lang w:val="pl-PL"/>
        </w:rPr>
        <w:t>Czy zamawiający, w pakiecie 1 pozycja 44 (</w:t>
      </w:r>
      <w:proofErr w:type="spellStart"/>
      <w:r w:rsidRPr="00A74610">
        <w:rPr>
          <w:bCs/>
          <w:lang w:val="pl-PL"/>
        </w:rPr>
        <w:t>Ceftriakson</w:t>
      </w:r>
      <w:proofErr w:type="spellEnd"/>
      <w:r w:rsidRPr="00A74610">
        <w:rPr>
          <w:bCs/>
          <w:lang w:val="pl-PL"/>
        </w:rPr>
        <w:t xml:space="preserve"> fiolki) wymaga, aby zgodnie z </w:t>
      </w:r>
      <w:proofErr w:type="spellStart"/>
      <w:r w:rsidRPr="00A74610">
        <w:rPr>
          <w:bCs/>
          <w:lang w:val="pl-PL"/>
        </w:rPr>
        <w:t>ChPL</w:t>
      </w:r>
      <w:proofErr w:type="spellEnd"/>
      <w:r w:rsidRPr="00A74610">
        <w:rPr>
          <w:bCs/>
          <w:lang w:val="pl-PL"/>
        </w:rPr>
        <w:t xml:space="preserve"> produktu leczniczego, posiadał rejestracje do stosowania w leczeniu ostrego zapalenia ucha?</w:t>
      </w:r>
    </w:p>
    <w:p w:rsidR="00BD72B3" w:rsidRPr="00A74610" w:rsidRDefault="00BD72B3" w:rsidP="00BD72B3">
      <w:pPr>
        <w:pStyle w:val="Akapitzlist"/>
        <w:autoSpaceDE w:val="0"/>
        <w:autoSpaceDN w:val="0"/>
        <w:adjustRightInd w:val="0"/>
        <w:ind w:left="360"/>
        <w:rPr>
          <w:bCs/>
          <w:lang w:val="pl-PL"/>
        </w:rPr>
      </w:pPr>
      <w:r w:rsidRPr="00A74610">
        <w:rPr>
          <w:bCs/>
          <w:lang w:val="pl-PL"/>
        </w:rPr>
        <w:t xml:space="preserve">Odp. Zamawiającego: </w:t>
      </w:r>
      <w:r w:rsidR="00B80D52" w:rsidRPr="00A74610">
        <w:rPr>
          <w:bCs/>
          <w:lang w:val="pl-PL"/>
        </w:rPr>
        <w:t>Nie</w:t>
      </w:r>
    </w:p>
    <w:p w:rsidR="00796505" w:rsidRPr="00A74610" w:rsidRDefault="00796505" w:rsidP="00BD5E69">
      <w:pPr>
        <w:numPr>
          <w:ilvl w:val="0"/>
          <w:numId w:val="25"/>
        </w:numPr>
        <w:spacing w:before="120" w:after="120"/>
        <w:ind w:left="360"/>
        <w:jc w:val="both"/>
        <w:rPr>
          <w:bCs/>
          <w:lang w:val="pl-PL"/>
        </w:rPr>
      </w:pPr>
      <w:r w:rsidRPr="00A74610">
        <w:rPr>
          <w:bCs/>
          <w:lang w:val="pl-PL"/>
        </w:rPr>
        <w:t>Czy zamawiający, w pakiecie 1 pozycja 44  (</w:t>
      </w:r>
      <w:proofErr w:type="spellStart"/>
      <w:r w:rsidRPr="00A74610">
        <w:rPr>
          <w:bCs/>
          <w:lang w:val="pl-PL"/>
        </w:rPr>
        <w:t>Ceftriakson</w:t>
      </w:r>
      <w:proofErr w:type="spellEnd"/>
      <w:r w:rsidRPr="00A74610">
        <w:rPr>
          <w:bCs/>
          <w:lang w:val="pl-PL"/>
        </w:rPr>
        <w:t xml:space="preserve"> fiolki) wymaga, aby zgodnie z </w:t>
      </w:r>
      <w:proofErr w:type="spellStart"/>
      <w:r w:rsidRPr="00A74610">
        <w:rPr>
          <w:bCs/>
          <w:lang w:val="pl-PL"/>
        </w:rPr>
        <w:t>ChPL</w:t>
      </w:r>
      <w:proofErr w:type="spellEnd"/>
      <w:r w:rsidRPr="00A74610">
        <w:rPr>
          <w:bCs/>
          <w:lang w:val="pl-PL"/>
        </w:rPr>
        <w:t xml:space="preserve"> produktu leczniczego, posiadał rejestracje do stosowania w przypadku leczenia pacjentów z </w:t>
      </w:r>
      <w:proofErr w:type="spellStart"/>
      <w:r w:rsidRPr="00A74610">
        <w:rPr>
          <w:bCs/>
          <w:lang w:val="pl-PL"/>
        </w:rPr>
        <w:t>neutropenią</w:t>
      </w:r>
      <w:proofErr w:type="spellEnd"/>
      <w:r w:rsidRPr="00A74610">
        <w:rPr>
          <w:bCs/>
          <w:lang w:val="pl-PL"/>
        </w:rPr>
        <w:t>, u których wystąpiła gorączka prawdopodobnie spowodowana zakażeniem bakteryjnym?</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BD72B3" w:rsidRPr="00A74610" w:rsidRDefault="00BD72B3" w:rsidP="00BD72B3">
      <w:pPr>
        <w:spacing w:before="120" w:after="120"/>
        <w:ind w:left="360"/>
        <w:jc w:val="both"/>
        <w:rPr>
          <w:bCs/>
          <w:lang w:val="pl-PL"/>
        </w:rPr>
      </w:pPr>
    </w:p>
    <w:p w:rsidR="00796505" w:rsidRPr="00A74610" w:rsidRDefault="00796505" w:rsidP="00BD5E69">
      <w:pPr>
        <w:numPr>
          <w:ilvl w:val="0"/>
          <w:numId w:val="25"/>
        </w:numPr>
        <w:spacing w:before="120" w:after="120"/>
        <w:ind w:left="360"/>
        <w:jc w:val="both"/>
        <w:rPr>
          <w:bCs/>
          <w:lang w:val="pl-PL"/>
        </w:rPr>
      </w:pPr>
      <w:r w:rsidRPr="00A74610">
        <w:rPr>
          <w:bCs/>
          <w:lang w:val="pl-PL"/>
        </w:rPr>
        <w:t>Czy zamawiający, w pakiecie 1 pozycja 34 (</w:t>
      </w:r>
      <w:proofErr w:type="spellStart"/>
      <w:r w:rsidRPr="00A74610">
        <w:rPr>
          <w:bCs/>
          <w:lang w:val="pl-PL"/>
        </w:rPr>
        <w:t>Cefotaksym</w:t>
      </w:r>
      <w:proofErr w:type="spellEnd"/>
      <w:r w:rsidRPr="00A74610">
        <w:rPr>
          <w:bCs/>
          <w:lang w:val="pl-PL"/>
        </w:rPr>
        <w:t xml:space="preserve"> fiolki) wymaga, aby zgodnie z </w:t>
      </w:r>
      <w:proofErr w:type="spellStart"/>
      <w:r w:rsidRPr="00A74610">
        <w:rPr>
          <w:bCs/>
          <w:lang w:val="pl-PL"/>
        </w:rPr>
        <w:t>ChPL</w:t>
      </w:r>
      <w:proofErr w:type="spellEnd"/>
      <w:r w:rsidRPr="00A74610">
        <w:rPr>
          <w:bCs/>
          <w:lang w:val="pl-PL"/>
        </w:rPr>
        <w:t xml:space="preserve"> produktu leczniczego, posiadał rejestracje do stosowania w posocznicy oraz w zakażeniach w obrębie miednicy mniejszej?</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796505" w:rsidRPr="00A74610" w:rsidRDefault="00796505" w:rsidP="00BD5E69">
      <w:pPr>
        <w:pStyle w:val="Akapitzlist"/>
        <w:numPr>
          <w:ilvl w:val="0"/>
          <w:numId w:val="25"/>
        </w:numPr>
        <w:ind w:left="360"/>
        <w:contextualSpacing w:val="0"/>
        <w:jc w:val="both"/>
        <w:rPr>
          <w:bCs/>
          <w:lang w:val="pl-PL"/>
        </w:rPr>
      </w:pPr>
      <w:r w:rsidRPr="00A74610">
        <w:rPr>
          <w:bCs/>
          <w:lang w:val="pl-PL"/>
        </w:rPr>
        <w:t xml:space="preserve">Czy Zamawiający  wymaga, aby pakiecie 1 pozycja 194 i 195 </w:t>
      </w:r>
      <w:proofErr w:type="spellStart"/>
      <w:r w:rsidRPr="00A74610">
        <w:rPr>
          <w:bCs/>
          <w:lang w:val="pl-PL"/>
        </w:rPr>
        <w:t>Midazolam</w:t>
      </w:r>
      <w:proofErr w:type="spellEnd"/>
      <w:r w:rsidRPr="00A74610">
        <w:rPr>
          <w:bCs/>
          <w:lang w:val="pl-PL"/>
        </w:rPr>
        <w:t xml:space="preserve"> miał zarejestrowaną możliwość mieszaniny z produktem </w:t>
      </w:r>
      <w:proofErr w:type="spellStart"/>
      <w:r w:rsidRPr="00A74610">
        <w:rPr>
          <w:bCs/>
          <w:lang w:val="pl-PL"/>
        </w:rPr>
        <w:t>Morphini</w:t>
      </w:r>
      <w:proofErr w:type="spellEnd"/>
      <w:r w:rsidRPr="00A74610">
        <w:rPr>
          <w:bCs/>
          <w:lang w:val="pl-PL"/>
        </w:rPr>
        <w:t xml:space="preserve"> </w:t>
      </w:r>
      <w:proofErr w:type="spellStart"/>
      <w:r w:rsidRPr="00A74610">
        <w:rPr>
          <w:bCs/>
          <w:lang w:val="pl-PL"/>
        </w:rPr>
        <w:t>Sulfas</w:t>
      </w:r>
      <w:proofErr w:type="spellEnd"/>
      <w:r w:rsidRPr="00A74610">
        <w:rPr>
          <w:bCs/>
          <w:lang w:val="pl-PL"/>
        </w:rPr>
        <w:t xml:space="preserve"> WZF?</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BD72B3" w:rsidRPr="00A74610" w:rsidRDefault="00BD72B3" w:rsidP="00BD72B3">
      <w:pPr>
        <w:pStyle w:val="Akapitzlist"/>
        <w:ind w:left="360"/>
        <w:contextualSpacing w:val="0"/>
        <w:jc w:val="both"/>
        <w:rPr>
          <w:bCs/>
          <w:lang w:val="pl-PL"/>
        </w:rPr>
      </w:pPr>
    </w:p>
    <w:p w:rsidR="00796505" w:rsidRPr="00A74610" w:rsidRDefault="00796505" w:rsidP="00BD5E69">
      <w:pPr>
        <w:numPr>
          <w:ilvl w:val="0"/>
          <w:numId w:val="25"/>
        </w:numPr>
        <w:spacing w:before="120" w:after="120"/>
        <w:ind w:left="360"/>
        <w:jc w:val="both"/>
        <w:rPr>
          <w:bCs/>
          <w:lang w:val="pl-PL"/>
        </w:rPr>
      </w:pPr>
      <w:r w:rsidRPr="00A74610">
        <w:rPr>
          <w:bCs/>
          <w:lang w:val="pl-PL"/>
        </w:rPr>
        <w:t xml:space="preserve">Czy Zamawiający wymaga aby </w:t>
      </w:r>
      <w:proofErr w:type="spellStart"/>
      <w:r w:rsidRPr="00A74610">
        <w:rPr>
          <w:bCs/>
          <w:lang w:val="pl-PL"/>
        </w:rPr>
        <w:t>Midanium</w:t>
      </w:r>
      <w:proofErr w:type="spellEnd"/>
      <w:r w:rsidRPr="00A74610">
        <w:rPr>
          <w:bCs/>
          <w:lang w:val="pl-PL"/>
        </w:rPr>
        <w:t xml:space="preserve"> w pakiecie 1 pozycja 194 i 195  posiadał w swoim składzie </w:t>
      </w:r>
      <w:proofErr w:type="spellStart"/>
      <w:r w:rsidRPr="00A74610">
        <w:rPr>
          <w:bCs/>
          <w:lang w:val="pl-PL"/>
        </w:rPr>
        <w:t>edetynian</w:t>
      </w:r>
      <w:proofErr w:type="spellEnd"/>
      <w:r w:rsidRPr="00A74610">
        <w:rPr>
          <w:bCs/>
          <w:lang w:val="pl-PL"/>
        </w:rPr>
        <w:t xml:space="preserve"> sodu, który zapobiega powstawaniu niewielkich ilości osadów spowodowanych wytrącaniem się produktów interakcji szkła z płynem ampułkowym, dzięki czemu okres trwałości do użycia wynosi 3 lat?</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796505" w:rsidRPr="00A74610" w:rsidRDefault="00796505" w:rsidP="00BD5E69">
      <w:pPr>
        <w:numPr>
          <w:ilvl w:val="0"/>
          <w:numId w:val="25"/>
        </w:numPr>
        <w:spacing w:before="120" w:after="120"/>
        <w:ind w:left="360"/>
        <w:jc w:val="both"/>
        <w:rPr>
          <w:bCs/>
          <w:lang w:val="pl-PL"/>
        </w:rPr>
      </w:pPr>
      <w:r w:rsidRPr="00A74610">
        <w:rPr>
          <w:bCs/>
          <w:lang w:val="pl-PL"/>
        </w:rPr>
        <w:t xml:space="preserve">Czy Zamawiający wyrazi zgodę na zaoferowanie, w pakiecie 1 pozycja 249 preparatu </w:t>
      </w:r>
      <w:proofErr w:type="spellStart"/>
      <w:r w:rsidRPr="00A74610">
        <w:rPr>
          <w:bCs/>
          <w:lang w:val="pl-PL"/>
        </w:rPr>
        <w:t>Plofed</w:t>
      </w:r>
      <w:proofErr w:type="spellEnd"/>
      <w:r w:rsidRPr="00A74610">
        <w:rPr>
          <w:bCs/>
          <w:lang w:val="pl-PL"/>
        </w:rPr>
        <w:t xml:space="preserve"> 1% emulsja do </w:t>
      </w:r>
      <w:proofErr w:type="spellStart"/>
      <w:r w:rsidRPr="00A74610">
        <w:rPr>
          <w:bCs/>
          <w:lang w:val="pl-PL"/>
        </w:rPr>
        <w:t>wstrzykiwań</w:t>
      </w:r>
      <w:proofErr w:type="spellEnd"/>
      <w:r w:rsidRPr="00A74610">
        <w:rPr>
          <w:bCs/>
          <w:lang w:val="pl-PL"/>
        </w:rPr>
        <w:t xml:space="preserve"> dożylnych 10 mg/ml 5 fiolek x 20 ml?</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796505" w:rsidRPr="00A74610" w:rsidRDefault="00796505" w:rsidP="00BD5E69">
      <w:pPr>
        <w:numPr>
          <w:ilvl w:val="0"/>
          <w:numId w:val="25"/>
        </w:numPr>
        <w:spacing w:before="100" w:beforeAutospacing="1" w:after="120"/>
        <w:ind w:left="360"/>
        <w:jc w:val="both"/>
        <w:rPr>
          <w:bCs/>
          <w:lang w:val="pl-PL"/>
        </w:rPr>
      </w:pPr>
      <w:r w:rsidRPr="00A74610">
        <w:rPr>
          <w:bCs/>
          <w:lang w:val="pl-PL"/>
        </w:rPr>
        <w:t xml:space="preserve">Czy zamawiający wymaga aby </w:t>
      </w:r>
      <w:proofErr w:type="spellStart"/>
      <w:r w:rsidRPr="00A74610">
        <w:rPr>
          <w:bCs/>
          <w:lang w:val="pl-PL"/>
        </w:rPr>
        <w:t>Propofol</w:t>
      </w:r>
      <w:proofErr w:type="spellEnd"/>
      <w:r w:rsidRPr="00A74610">
        <w:rPr>
          <w:bCs/>
          <w:lang w:val="pl-PL"/>
        </w:rPr>
        <w:t xml:space="preserve"> w pakiecie 1 pozycja 249 po rozcieńczeniu w izoosmotycznym roztworze glukozy  w stosunku 1:4 miał stabilność przechowywania do 6h?</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796505" w:rsidRPr="00A74610" w:rsidRDefault="00796505" w:rsidP="00BD5E69">
      <w:pPr>
        <w:numPr>
          <w:ilvl w:val="0"/>
          <w:numId w:val="25"/>
        </w:numPr>
        <w:spacing w:before="120" w:after="120"/>
        <w:ind w:left="360"/>
        <w:jc w:val="both"/>
        <w:rPr>
          <w:bCs/>
          <w:lang w:val="pl-PL"/>
        </w:rPr>
      </w:pPr>
      <w:r w:rsidRPr="00A74610">
        <w:rPr>
          <w:bCs/>
          <w:lang w:val="pl-PL"/>
        </w:rPr>
        <w:t xml:space="preserve">Czy Zamawiający wyrazi zgodę na zaoferowanie, w pakiecie 1 pozycji 47,48 i 49 preparatów kolejno </w:t>
      </w:r>
      <w:proofErr w:type="spellStart"/>
      <w:r w:rsidRPr="00A74610">
        <w:rPr>
          <w:bCs/>
          <w:lang w:val="pl-PL"/>
        </w:rPr>
        <w:t>Cipronex</w:t>
      </w:r>
      <w:proofErr w:type="spellEnd"/>
      <w:r w:rsidRPr="00A74610">
        <w:rPr>
          <w:bCs/>
          <w:lang w:val="pl-PL"/>
        </w:rPr>
        <w:t xml:space="preserve"> 100 mg / 50 ml, </w:t>
      </w:r>
      <w:proofErr w:type="spellStart"/>
      <w:r w:rsidRPr="00A74610">
        <w:rPr>
          <w:bCs/>
          <w:lang w:val="pl-PL"/>
        </w:rPr>
        <w:t>Cipronex</w:t>
      </w:r>
      <w:proofErr w:type="spellEnd"/>
      <w:r w:rsidRPr="00A74610">
        <w:rPr>
          <w:bCs/>
          <w:lang w:val="pl-PL"/>
        </w:rPr>
        <w:t xml:space="preserve"> 200 mg / 100 ml, </w:t>
      </w:r>
      <w:proofErr w:type="spellStart"/>
      <w:r w:rsidRPr="00A74610">
        <w:rPr>
          <w:bCs/>
          <w:lang w:val="pl-PL"/>
        </w:rPr>
        <w:t>Cipronex</w:t>
      </w:r>
      <w:proofErr w:type="spellEnd"/>
      <w:r w:rsidRPr="00A74610">
        <w:rPr>
          <w:bCs/>
          <w:lang w:val="pl-PL"/>
        </w:rPr>
        <w:t xml:space="preserve"> 400 mg / 200 ml?</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BD72B3" w:rsidRPr="00A74610" w:rsidRDefault="00BD72B3" w:rsidP="00BD72B3">
      <w:pPr>
        <w:spacing w:before="120" w:after="120"/>
        <w:ind w:left="360"/>
        <w:jc w:val="both"/>
        <w:rPr>
          <w:bCs/>
          <w:lang w:val="pl-PL"/>
        </w:rPr>
      </w:pPr>
    </w:p>
    <w:p w:rsidR="00796505" w:rsidRPr="00A74610" w:rsidRDefault="00796505" w:rsidP="00BD5E69">
      <w:pPr>
        <w:pStyle w:val="Akapitzlist"/>
        <w:numPr>
          <w:ilvl w:val="0"/>
          <w:numId w:val="25"/>
        </w:numPr>
        <w:spacing w:before="100" w:beforeAutospacing="1" w:after="120"/>
        <w:ind w:left="360"/>
        <w:contextualSpacing w:val="0"/>
        <w:jc w:val="both"/>
        <w:rPr>
          <w:lang w:val="pl-PL"/>
        </w:rPr>
      </w:pPr>
      <w:r w:rsidRPr="00A74610">
        <w:rPr>
          <w:bCs/>
          <w:lang w:val="pl-PL"/>
        </w:rPr>
        <w:t xml:space="preserve">Czy Zamawiający wymaga w pakiecie 1 pozycja 47,48 i 49 </w:t>
      </w:r>
      <w:proofErr w:type="spellStart"/>
      <w:r w:rsidRPr="00A74610">
        <w:rPr>
          <w:bCs/>
          <w:lang w:val="pl-PL"/>
        </w:rPr>
        <w:t>Cyprofloxacyny</w:t>
      </w:r>
      <w:proofErr w:type="spellEnd"/>
      <w:r w:rsidRPr="00A74610">
        <w:rPr>
          <w:bCs/>
          <w:lang w:val="pl-PL"/>
        </w:rPr>
        <w:t xml:space="preserve"> w postaci </w:t>
      </w:r>
      <w:proofErr w:type="spellStart"/>
      <w:r w:rsidRPr="00A74610">
        <w:rPr>
          <w:bCs/>
          <w:lang w:val="pl-PL"/>
        </w:rPr>
        <w:t>monowodzianu</w:t>
      </w:r>
      <w:proofErr w:type="spellEnd"/>
      <w:r w:rsidRPr="00A74610">
        <w:rPr>
          <w:bCs/>
          <w:lang w:val="pl-PL"/>
        </w:rPr>
        <w:t xml:space="preserve"> chlorowodorku </w:t>
      </w:r>
      <w:proofErr w:type="spellStart"/>
      <w:r w:rsidRPr="00A74610">
        <w:rPr>
          <w:bCs/>
          <w:lang w:val="pl-PL"/>
        </w:rPr>
        <w:t>cyprofloksacyny</w:t>
      </w:r>
      <w:proofErr w:type="spellEnd"/>
      <w:r w:rsidRPr="00A74610">
        <w:rPr>
          <w:bCs/>
          <w:lang w:val="pl-PL"/>
        </w:rPr>
        <w:t>?</w:t>
      </w:r>
    </w:p>
    <w:p w:rsidR="00BD72B3" w:rsidRPr="00A74610" w:rsidRDefault="00BD72B3" w:rsidP="00BD72B3">
      <w:pPr>
        <w:pStyle w:val="Akapitzlist"/>
        <w:autoSpaceDE w:val="0"/>
        <w:autoSpaceDN w:val="0"/>
        <w:adjustRightInd w:val="0"/>
        <w:ind w:left="360"/>
        <w:rPr>
          <w:bCs/>
          <w:lang w:val="pl-PL"/>
        </w:rPr>
      </w:pPr>
      <w:r w:rsidRPr="00A74610">
        <w:rPr>
          <w:bCs/>
          <w:lang w:val="pl-PL"/>
        </w:rPr>
        <w:t xml:space="preserve">Odp. Zamawiającego: </w:t>
      </w:r>
      <w:r w:rsidR="00B80D52" w:rsidRPr="00A74610">
        <w:rPr>
          <w:bCs/>
          <w:lang w:val="pl-PL"/>
        </w:rPr>
        <w:t>Nie</w:t>
      </w:r>
    </w:p>
    <w:p w:rsidR="00796505" w:rsidRPr="00A74610" w:rsidRDefault="00796505" w:rsidP="00BD5E69">
      <w:pPr>
        <w:pStyle w:val="Tekstpodstawowy"/>
        <w:numPr>
          <w:ilvl w:val="0"/>
          <w:numId w:val="25"/>
        </w:numPr>
        <w:spacing w:line="360" w:lineRule="auto"/>
        <w:ind w:left="360"/>
        <w:rPr>
          <w:b w:val="0"/>
          <w:bCs/>
          <w:szCs w:val="24"/>
          <w:lang w:val="pl-PL"/>
        </w:rPr>
      </w:pPr>
      <w:r w:rsidRPr="00A74610">
        <w:rPr>
          <w:b w:val="0"/>
          <w:szCs w:val="24"/>
          <w:lang w:val="pl-PL"/>
        </w:rPr>
        <w:t xml:space="preserve">Czy w pakiecie nr 1 poz. 77 i 78 – DEXAVEN roztwór do </w:t>
      </w:r>
      <w:proofErr w:type="spellStart"/>
      <w:r w:rsidRPr="00A74610">
        <w:rPr>
          <w:b w:val="0"/>
          <w:szCs w:val="24"/>
          <w:lang w:val="pl-PL"/>
        </w:rPr>
        <w:t>wstrzyknieć</w:t>
      </w:r>
      <w:proofErr w:type="spellEnd"/>
      <w:r w:rsidRPr="00A74610">
        <w:rPr>
          <w:b w:val="0"/>
          <w:szCs w:val="24"/>
          <w:lang w:val="pl-PL"/>
        </w:rPr>
        <w:t xml:space="preserve">, Zamawiający wymaga, aby produkt posiadał zarejestrowane i potwierdzone w karcie charakterystyki produktu leczniczego wskazania do stosowania w stanach wstrząsowych, obrzękach krtani i strun głosowych, ostrych odczynach uczuleniowych, po </w:t>
      </w:r>
      <w:proofErr w:type="spellStart"/>
      <w:r w:rsidRPr="00A74610">
        <w:rPr>
          <w:b w:val="0"/>
          <w:szCs w:val="24"/>
          <w:lang w:val="pl-PL"/>
        </w:rPr>
        <w:t>strumektomii</w:t>
      </w:r>
      <w:proofErr w:type="spellEnd"/>
      <w:r w:rsidRPr="00A74610">
        <w:rPr>
          <w:b w:val="0"/>
          <w:szCs w:val="24"/>
          <w:lang w:val="pl-PL"/>
        </w:rPr>
        <w:t xml:space="preserve"> (profilaktycznie i w leczeniu powikłań), przełomach w chorobie </w:t>
      </w:r>
      <w:proofErr w:type="spellStart"/>
      <w:r w:rsidRPr="00A74610">
        <w:rPr>
          <w:b w:val="0"/>
          <w:szCs w:val="24"/>
          <w:lang w:val="pl-PL"/>
        </w:rPr>
        <w:t>Addisona</w:t>
      </w:r>
      <w:proofErr w:type="spellEnd"/>
      <w:r w:rsidRPr="00A74610">
        <w:rPr>
          <w:b w:val="0"/>
          <w:szCs w:val="24"/>
          <w:lang w:val="pl-PL"/>
        </w:rPr>
        <w:t xml:space="preserve"> oraz w ciężkich stanach spastycznych oskrzeli?  </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796505" w:rsidRPr="00A74610" w:rsidRDefault="00796505" w:rsidP="00BD5E69">
      <w:pPr>
        <w:pStyle w:val="Akapitzlist"/>
        <w:ind w:left="360"/>
        <w:rPr>
          <w:bCs/>
        </w:rPr>
      </w:pPr>
    </w:p>
    <w:p w:rsidR="00796505" w:rsidRPr="00A74610" w:rsidRDefault="00796505" w:rsidP="00BD5E69">
      <w:pPr>
        <w:pStyle w:val="Akapitzlist"/>
        <w:numPr>
          <w:ilvl w:val="0"/>
          <w:numId w:val="25"/>
        </w:numPr>
        <w:ind w:left="360"/>
        <w:rPr>
          <w:lang w:val="pl-PL"/>
        </w:rPr>
      </w:pPr>
      <w:r w:rsidRPr="00A74610">
        <w:rPr>
          <w:lang w:val="pl-PL"/>
        </w:rPr>
        <w:t>Prosimy o podanie, w jaki sposób prawidłowo przeliczyć ilość opakowań handlowych w przypadku występowania na rynku opakowań posiadających inną ilość sztuk (tabletek, ampułek, kilogramów itp.), niż zamieszczona w SIWZ; a także w przypadku, gdy wycena innych opakowań leków spełniających właściwości terapeutyczne jest korzystniejsza pod względem ekonomicznym (czy podać pełne ilości opakowań zaokrąglone w górę, czy ilość opakowań przeliczyć do dwóch miejsc po przecinku)?</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796505" w:rsidRPr="00A74610" w:rsidRDefault="00796505" w:rsidP="00BD5E69">
      <w:pPr>
        <w:pStyle w:val="Akapitzlist"/>
        <w:ind w:left="360"/>
        <w:rPr>
          <w:lang w:val="pl-PL"/>
        </w:rPr>
      </w:pPr>
    </w:p>
    <w:p w:rsidR="00796505" w:rsidRPr="00A74610" w:rsidRDefault="00796505" w:rsidP="00BD5E69">
      <w:pPr>
        <w:pStyle w:val="Akapitzlist"/>
        <w:numPr>
          <w:ilvl w:val="0"/>
          <w:numId w:val="25"/>
        </w:numPr>
        <w:ind w:left="360"/>
        <w:rPr>
          <w:lang w:val="pl-PL"/>
        </w:rPr>
      </w:pPr>
      <w:r w:rsidRPr="00A74610">
        <w:rPr>
          <w:lang w:val="pl-PL"/>
        </w:rPr>
        <w:t>Czy Zamawiający wyraża zgodę na zmianę postaci form doustnych, tj. wycenę:</w:t>
      </w:r>
    </w:p>
    <w:p w:rsidR="00796505" w:rsidRPr="00A74610" w:rsidRDefault="00796505" w:rsidP="00BD5E69">
      <w:pPr>
        <w:pStyle w:val="Akapitzlist"/>
        <w:ind w:left="360"/>
        <w:rPr>
          <w:lang w:val="pl-PL"/>
        </w:rPr>
      </w:pPr>
      <w:r w:rsidRPr="00A74610">
        <w:rPr>
          <w:lang w:val="pl-PL"/>
        </w:rPr>
        <w:t>zamiast tabletek – tabletki powlekane, kapsułki (w tym twarde i elastyczne) lub drażetki?</w:t>
      </w:r>
    </w:p>
    <w:p w:rsidR="00796505" w:rsidRPr="00A74610" w:rsidRDefault="00796505" w:rsidP="00BD5E69">
      <w:pPr>
        <w:pStyle w:val="Akapitzlist"/>
        <w:ind w:left="360"/>
        <w:rPr>
          <w:lang w:val="pl-PL"/>
        </w:rPr>
      </w:pPr>
      <w:r w:rsidRPr="00A74610">
        <w:rPr>
          <w:lang w:val="pl-PL"/>
        </w:rPr>
        <w:t>zamiast tabletek powlekanych –tabletki, kapsułki (w tym twarde i elastyczne) lub drażetki?</w:t>
      </w:r>
    </w:p>
    <w:p w:rsidR="00796505" w:rsidRPr="00A74610" w:rsidRDefault="00796505" w:rsidP="00BD5E69">
      <w:pPr>
        <w:pStyle w:val="Akapitzlist"/>
        <w:ind w:left="360"/>
        <w:rPr>
          <w:lang w:val="pl-PL"/>
        </w:rPr>
      </w:pPr>
      <w:r w:rsidRPr="00A74610">
        <w:rPr>
          <w:lang w:val="pl-PL"/>
        </w:rPr>
        <w:t>zamiast kapsułek (w tym twardych i elastycznych)-tabletki powlekane, tabletki, lub drażetki?</w:t>
      </w:r>
    </w:p>
    <w:p w:rsidR="00796505" w:rsidRPr="00A74610" w:rsidRDefault="00796505" w:rsidP="00BD5E69">
      <w:pPr>
        <w:pStyle w:val="Akapitzlist"/>
        <w:ind w:left="360"/>
        <w:rPr>
          <w:lang w:val="pl-PL"/>
        </w:rPr>
      </w:pPr>
      <w:r w:rsidRPr="00A74610">
        <w:rPr>
          <w:lang w:val="pl-PL"/>
        </w:rPr>
        <w:t>Zamiast drażetek – kapsułki, tabletki lub tabletki powlekane?</w:t>
      </w:r>
    </w:p>
    <w:p w:rsidR="00796505" w:rsidRPr="00A74610" w:rsidRDefault="00796505" w:rsidP="00BD5E69">
      <w:pPr>
        <w:pStyle w:val="Akapitzlist"/>
        <w:ind w:left="360"/>
        <w:rPr>
          <w:lang w:val="pl-PL"/>
        </w:rPr>
      </w:pPr>
      <w:r w:rsidRPr="00A74610">
        <w:rPr>
          <w:lang w:val="pl-PL"/>
        </w:rPr>
        <w:t xml:space="preserve">Zamiast: (tabletek , tabletek powlekanych   lub kapsułek –twardych, elastycznych) - o powolnym uwalnianiu –(tabletki,  tabletki </w:t>
      </w:r>
      <w:proofErr w:type="spellStart"/>
      <w:r w:rsidRPr="00A74610">
        <w:rPr>
          <w:lang w:val="pl-PL"/>
        </w:rPr>
        <w:t>powl</w:t>
      </w:r>
      <w:proofErr w:type="spellEnd"/>
      <w:r w:rsidRPr="00A74610">
        <w:rPr>
          <w:lang w:val="pl-PL"/>
        </w:rPr>
        <w:t xml:space="preserve">. lub kapsułki twarde, elastyczne) - o zmodyfikowanym uwalnianiu? </w:t>
      </w:r>
    </w:p>
    <w:p w:rsidR="00796505" w:rsidRPr="00A74610" w:rsidRDefault="00796505" w:rsidP="00BD5E69">
      <w:pPr>
        <w:pStyle w:val="Akapitzlist"/>
        <w:ind w:left="360"/>
        <w:rPr>
          <w:lang w:val="pl-PL"/>
        </w:rPr>
      </w:pPr>
      <w:r w:rsidRPr="00A74610">
        <w:rPr>
          <w:lang w:val="pl-PL"/>
        </w:rPr>
        <w:t xml:space="preserve">Celem zaoferowania korzystniejszej oferty cenowej. </w:t>
      </w:r>
    </w:p>
    <w:p w:rsidR="00BD72B3" w:rsidRPr="00A74610" w:rsidRDefault="00BD72B3" w:rsidP="00BD72B3">
      <w:pPr>
        <w:pStyle w:val="Akapitzlist"/>
        <w:autoSpaceDE w:val="0"/>
        <w:autoSpaceDN w:val="0"/>
        <w:adjustRightInd w:val="0"/>
        <w:ind w:left="360"/>
        <w:rPr>
          <w:bCs/>
          <w:lang w:val="pl-PL"/>
        </w:rPr>
      </w:pPr>
      <w:bookmarkStart w:id="0" w:name="_GoBack"/>
      <w:bookmarkEnd w:id="0"/>
      <w:r w:rsidRPr="00A74610">
        <w:rPr>
          <w:bCs/>
          <w:lang w:val="pl-PL"/>
        </w:rPr>
        <w:t>Odp. Zamawiając</w:t>
      </w:r>
      <w:r w:rsidR="00B80D52" w:rsidRPr="00A74610">
        <w:rPr>
          <w:bCs/>
          <w:lang w:val="pl-PL"/>
        </w:rPr>
        <w:t>y nie udzieli odpowiedzi ze względu na brak skonkretyzowania pytania do konkretnych pozycji.</w:t>
      </w:r>
    </w:p>
    <w:p w:rsidR="00796505" w:rsidRPr="00A74610" w:rsidRDefault="00796505" w:rsidP="00BD5E69">
      <w:pPr>
        <w:pStyle w:val="Akapitzlist"/>
        <w:ind w:left="360"/>
        <w:rPr>
          <w:lang w:val="pl-PL"/>
        </w:rPr>
      </w:pPr>
    </w:p>
    <w:p w:rsidR="00796505" w:rsidRPr="00A74610" w:rsidRDefault="00796505" w:rsidP="00BD5E69">
      <w:pPr>
        <w:pStyle w:val="Akapitzlist"/>
        <w:numPr>
          <w:ilvl w:val="0"/>
          <w:numId w:val="25"/>
        </w:numPr>
        <w:ind w:left="360"/>
        <w:rPr>
          <w:lang w:val="pl-PL"/>
        </w:rPr>
      </w:pPr>
      <w:r w:rsidRPr="00A74610">
        <w:rPr>
          <w:lang w:val="pl-PL"/>
        </w:rPr>
        <w:t>Czy Zamawiający wyraża zgodę na zamianę postaci form iniekcyjnych: ampułek zamiast fiolek i odwrotnie?</w:t>
      </w:r>
    </w:p>
    <w:p w:rsidR="00796505" w:rsidRPr="00A74610" w:rsidRDefault="00796505" w:rsidP="00BD5E69">
      <w:pPr>
        <w:pStyle w:val="Akapitzlist"/>
        <w:ind w:left="360"/>
        <w:rPr>
          <w:lang w:val="pl-PL"/>
        </w:rPr>
      </w:pPr>
      <w:r w:rsidRPr="00A74610">
        <w:rPr>
          <w:lang w:val="pl-PL"/>
        </w:rPr>
        <w:t>Celem zaoferowania korzystniejszej oferty cenowej.</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796505" w:rsidRPr="00A74610" w:rsidRDefault="00796505" w:rsidP="00BD5E69">
      <w:pPr>
        <w:pStyle w:val="Akapitzlist"/>
        <w:ind w:left="360"/>
        <w:rPr>
          <w:lang w:val="pl-PL"/>
        </w:rPr>
      </w:pPr>
    </w:p>
    <w:p w:rsidR="00796505" w:rsidRPr="00A74610" w:rsidRDefault="00796505" w:rsidP="00BD5E69">
      <w:pPr>
        <w:pStyle w:val="Akapitzlist"/>
        <w:numPr>
          <w:ilvl w:val="0"/>
          <w:numId w:val="25"/>
        </w:numPr>
        <w:ind w:left="360"/>
        <w:rPr>
          <w:lang w:val="pl-PL"/>
        </w:rPr>
      </w:pPr>
      <w:r w:rsidRPr="00A74610">
        <w:rPr>
          <w:lang w:val="pl-PL"/>
        </w:rPr>
        <w:t>Czy Zamawiający wyraża zgodę na umieszczenie adnotacji pod Pakietem dla pozycji, których występuje przerwa w produkcji lub okresowy brak dostępności w sprzedaży ?</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r w:rsidR="00B80D52" w:rsidRPr="00A74610">
        <w:rPr>
          <w:bCs/>
          <w:lang w:val="pl-PL"/>
        </w:rPr>
        <w:t>, ale Wykonawca zapewni odpowiednik/zamiennik w tej samej cenie.</w:t>
      </w:r>
    </w:p>
    <w:p w:rsidR="00796505" w:rsidRPr="00A74610" w:rsidRDefault="00796505" w:rsidP="00BD5E69">
      <w:pPr>
        <w:pStyle w:val="Akapitzlist"/>
        <w:ind w:left="360"/>
        <w:rPr>
          <w:lang w:val="pl-PL"/>
        </w:rPr>
      </w:pPr>
    </w:p>
    <w:p w:rsidR="00796505" w:rsidRPr="00A74610" w:rsidRDefault="00796505" w:rsidP="00BD5E69">
      <w:pPr>
        <w:pStyle w:val="Akapitzlist"/>
        <w:numPr>
          <w:ilvl w:val="0"/>
          <w:numId w:val="25"/>
        </w:numPr>
        <w:ind w:left="360"/>
        <w:rPr>
          <w:lang w:val="pl-PL"/>
        </w:rPr>
      </w:pPr>
      <w:r w:rsidRPr="00A74610">
        <w:rPr>
          <w:lang w:val="pl-PL"/>
        </w:rPr>
        <w:t xml:space="preserve">Czy zamawiający wymaga aby w Pakiecie 1 poz. 112 był preparat </w:t>
      </w:r>
      <w:proofErr w:type="spellStart"/>
      <w:r w:rsidRPr="00A74610">
        <w:rPr>
          <w:lang w:val="pl-PL"/>
        </w:rPr>
        <w:t>Makrogol</w:t>
      </w:r>
      <w:proofErr w:type="spellEnd"/>
      <w:r w:rsidRPr="00A74610">
        <w:rPr>
          <w:lang w:val="pl-PL"/>
        </w:rPr>
        <w:t xml:space="preserve"> 74 g x 48 saszetek (PEG 4 litry - </w:t>
      </w:r>
      <w:proofErr w:type="spellStart"/>
      <w:r w:rsidRPr="00A74610">
        <w:rPr>
          <w:lang w:val="pl-PL"/>
        </w:rPr>
        <w:t>Fortrans</w:t>
      </w:r>
      <w:proofErr w:type="spellEnd"/>
      <w:r w:rsidRPr="00A74610">
        <w:rPr>
          <w:lang w:val="pl-PL"/>
        </w:rPr>
        <w:t xml:space="preserve">) zgodny z SIWZ, który jest rekomendowany przez Europejskie Towarzystwo Endoskopii Przewodu Pokarmowego (ESGE) w rutynowym przygotowaniu do </w:t>
      </w:r>
      <w:proofErr w:type="spellStart"/>
      <w:r w:rsidRPr="00A74610">
        <w:rPr>
          <w:lang w:val="pl-PL"/>
        </w:rPr>
        <w:t>kolonoskopii</w:t>
      </w:r>
      <w:proofErr w:type="spellEnd"/>
      <w:r w:rsidRPr="00A74610">
        <w:rPr>
          <w:lang w:val="pl-PL"/>
        </w:rPr>
        <w:t xml:space="preserve"> oraz jest preparatem wykorzystywanym w Programie Badań Przesiewowych Ministerstwa Zdrowia dla wczesnego wykrywania raka jelita grubego (http://pbp.org.pl/kolonoskopia/przygotowanie), którego oferta cenowa jest korzystna dla zamawiającego?</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796505" w:rsidRPr="00A74610" w:rsidRDefault="00796505" w:rsidP="00BD5E69">
      <w:pPr>
        <w:pStyle w:val="Akapitzlist"/>
        <w:ind w:left="360"/>
        <w:rPr>
          <w:lang w:val="pl-PL"/>
        </w:rPr>
      </w:pPr>
    </w:p>
    <w:p w:rsidR="00796505" w:rsidRPr="00A74610" w:rsidRDefault="00796505" w:rsidP="00BD5E69">
      <w:pPr>
        <w:pStyle w:val="Akapitzlist"/>
        <w:numPr>
          <w:ilvl w:val="0"/>
          <w:numId w:val="25"/>
        </w:numPr>
        <w:ind w:left="360"/>
        <w:rPr>
          <w:lang w:val="pl-PL"/>
        </w:rPr>
      </w:pPr>
      <w:r w:rsidRPr="00A74610">
        <w:rPr>
          <w:lang w:val="pl-PL"/>
        </w:rPr>
        <w:lastRenderedPageBreak/>
        <w:t xml:space="preserve">Czy zamawiający wymaga aby w Pakiecie 1 poz. 112  był preparat </w:t>
      </w:r>
      <w:proofErr w:type="spellStart"/>
      <w:r w:rsidRPr="00A74610">
        <w:rPr>
          <w:lang w:val="pl-PL"/>
        </w:rPr>
        <w:t>Makrogol</w:t>
      </w:r>
      <w:proofErr w:type="spellEnd"/>
      <w:r w:rsidRPr="00A74610">
        <w:rPr>
          <w:lang w:val="pl-PL"/>
        </w:rPr>
        <w:t xml:space="preserve"> (74 g x 48 saszetek, PEG 4 litry - </w:t>
      </w:r>
      <w:proofErr w:type="spellStart"/>
      <w:r w:rsidRPr="00A74610">
        <w:rPr>
          <w:lang w:val="pl-PL"/>
        </w:rPr>
        <w:t>Fortrans</w:t>
      </w:r>
      <w:proofErr w:type="spellEnd"/>
      <w:r w:rsidRPr="00A74610">
        <w:rPr>
          <w:lang w:val="pl-PL"/>
        </w:rPr>
        <w:t>) o składzie chemicznym zgodnym z SIWZ?</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796505" w:rsidRPr="00A74610" w:rsidRDefault="00796505" w:rsidP="00BD5E69">
      <w:pPr>
        <w:pStyle w:val="Akapitzlist"/>
        <w:ind w:left="360"/>
        <w:rPr>
          <w:lang w:val="pl-PL"/>
        </w:rPr>
      </w:pPr>
    </w:p>
    <w:p w:rsidR="00796505" w:rsidRPr="00A74610" w:rsidRDefault="00796505" w:rsidP="00BD5E69">
      <w:pPr>
        <w:pStyle w:val="Akapitzlist"/>
        <w:numPr>
          <w:ilvl w:val="0"/>
          <w:numId w:val="25"/>
        </w:numPr>
        <w:ind w:left="360"/>
        <w:rPr>
          <w:lang w:val="pl-PL"/>
        </w:rPr>
      </w:pPr>
      <w:r w:rsidRPr="00A74610">
        <w:rPr>
          <w:lang w:val="pl-PL"/>
        </w:rPr>
        <w:t xml:space="preserve">Czy Zamawiający dopuści możliwość zaoferowania w pozycji 19 pakietu nr 3 </w:t>
      </w:r>
      <w:proofErr w:type="spellStart"/>
      <w:r w:rsidRPr="00A74610">
        <w:rPr>
          <w:lang w:val="pl-PL"/>
        </w:rPr>
        <w:t>tinctura</w:t>
      </w:r>
      <w:proofErr w:type="spellEnd"/>
      <w:r w:rsidRPr="00A74610">
        <w:rPr>
          <w:lang w:val="pl-PL"/>
        </w:rPr>
        <w:t xml:space="preserve"> </w:t>
      </w:r>
      <w:proofErr w:type="spellStart"/>
      <w:r w:rsidRPr="00A74610">
        <w:rPr>
          <w:lang w:val="pl-PL"/>
        </w:rPr>
        <w:t>valerianae</w:t>
      </w:r>
      <w:proofErr w:type="spellEnd"/>
      <w:r w:rsidRPr="00A74610">
        <w:rPr>
          <w:lang w:val="pl-PL"/>
        </w:rPr>
        <w:t xml:space="preserve"> 250 ml?</w:t>
      </w:r>
    </w:p>
    <w:p w:rsidR="00B05F22"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B05F22" w:rsidRPr="00A74610" w:rsidRDefault="00B05F22" w:rsidP="00BD72B3">
      <w:pPr>
        <w:pStyle w:val="Akapitzlist"/>
        <w:autoSpaceDE w:val="0"/>
        <w:autoSpaceDN w:val="0"/>
        <w:adjustRightInd w:val="0"/>
        <w:ind w:left="360"/>
        <w:rPr>
          <w:bCs/>
          <w:lang w:val="pl-PL"/>
        </w:rPr>
      </w:pPr>
    </w:p>
    <w:p w:rsidR="003E406D" w:rsidRPr="00A74610" w:rsidRDefault="003E406D" w:rsidP="00B05F22">
      <w:pPr>
        <w:pStyle w:val="Akapitzlist"/>
        <w:numPr>
          <w:ilvl w:val="0"/>
          <w:numId w:val="25"/>
        </w:numPr>
        <w:autoSpaceDE w:val="0"/>
        <w:autoSpaceDN w:val="0"/>
        <w:adjustRightInd w:val="0"/>
        <w:ind w:left="426"/>
        <w:rPr>
          <w:bCs/>
          <w:lang w:val="pl-PL"/>
        </w:rPr>
      </w:pPr>
      <w:r w:rsidRPr="00A74610">
        <w:rPr>
          <w:bCs/>
          <w:lang w:val="pl-PL"/>
        </w:rPr>
        <w:t>Czy zamawiający dopuści w pakiecie 1 pozycji 158 worek 3 komorowy do żywienia, do podaży obwodowo, zestaw 2 RR i emulsja tłuszczowa do sporządzania</w:t>
      </w:r>
      <w:r w:rsidR="00CB321D" w:rsidRPr="00A74610">
        <w:rPr>
          <w:bCs/>
          <w:lang w:val="pl-PL"/>
        </w:rPr>
        <w:t>,</w:t>
      </w:r>
      <w:r w:rsidRPr="00A74610">
        <w:rPr>
          <w:bCs/>
          <w:lang w:val="pl-PL"/>
        </w:rPr>
        <w:t xml:space="preserve"> pojemnoś</w:t>
      </w:r>
      <w:r w:rsidR="00CB321D" w:rsidRPr="00A74610">
        <w:rPr>
          <w:bCs/>
          <w:lang w:val="pl-PL"/>
        </w:rPr>
        <w:t xml:space="preserve">ć </w:t>
      </w:r>
      <w:r w:rsidRPr="00A74610">
        <w:rPr>
          <w:bCs/>
          <w:lang w:val="pl-PL"/>
        </w:rPr>
        <w:t>2000 ml?</w:t>
      </w:r>
    </w:p>
    <w:p w:rsidR="00B05F22" w:rsidRPr="00A74610" w:rsidRDefault="00B05F22" w:rsidP="00B05F22">
      <w:pPr>
        <w:autoSpaceDE w:val="0"/>
        <w:autoSpaceDN w:val="0"/>
        <w:adjustRightInd w:val="0"/>
        <w:ind w:firstLine="426"/>
        <w:rPr>
          <w:bCs/>
          <w:lang w:val="pl-PL"/>
        </w:rPr>
      </w:pPr>
      <w:r w:rsidRPr="00A74610">
        <w:rPr>
          <w:bCs/>
          <w:lang w:val="pl-PL"/>
        </w:rPr>
        <w:t>Odp. Zamawiającego: Tak</w:t>
      </w:r>
    </w:p>
    <w:p w:rsidR="00B05F22" w:rsidRPr="00A74610" w:rsidRDefault="00B05F22" w:rsidP="00B05F22">
      <w:pPr>
        <w:pStyle w:val="Akapitzlist"/>
        <w:autoSpaceDE w:val="0"/>
        <w:autoSpaceDN w:val="0"/>
        <w:adjustRightInd w:val="0"/>
        <w:ind w:left="284"/>
        <w:rPr>
          <w:bCs/>
          <w:lang w:val="pl-PL"/>
        </w:rPr>
      </w:pPr>
    </w:p>
    <w:p w:rsidR="003E406D" w:rsidRPr="00A74610" w:rsidRDefault="003E406D" w:rsidP="00B05F22">
      <w:pPr>
        <w:pStyle w:val="Akapitzlist"/>
        <w:numPr>
          <w:ilvl w:val="0"/>
          <w:numId w:val="25"/>
        </w:numPr>
        <w:autoSpaceDE w:val="0"/>
        <w:autoSpaceDN w:val="0"/>
        <w:adjustRightInd w:val="0"/>
        <w:ind w:left="284"/>
        <w:rPr>
          <w:bCs/>
          <w:lang w:val="pl-PL"/>
        </w:rPr>
      </w:pPr>
      <w:r w:rsidRPr="00A74610">
        <w:rPr>
          <w:bCs/>
          <w:lang w:val="pl-PL"/>
        </w:rPr>
        <w:t>Czy zamawiający dopuści w pakiecie 1 w pozycji 159 worek 3 komorowy do żywienia, do podaży centralnie, zestaw 2 RR i emulsja tłuszczowa do sporządzania, pojemność 2000 ml?</w:t>
      </w:r>
    </w:p>
    <w:p w:rsidR="00B05F22" w:rsidRPr="00A74610" w:rsidRDefault="00B05F22" w:rsidP="00B05F22">
      <w:pPr>
        <w:autoSpaceDE w:val="0"/>
        <w:autoSpaceDN w:val="0"/>
        <w:adjustRightInd w:val="0"/>
        <w:ind w:firstLine="284"/>
        <w:rPr>
          <w:bCs/>
          <w:lang w:val="pl-PL"/>
        </w:rPr>
      </w:pPr>
      <w:r w:rsidRPr="00A74610">
        <w:rPr>
          <w:bCs/>
          <w:lang w:val="pl-PL"/>
        </w:rPr>
        <w:t>Odp. Zamawiającego: Tak</w:t>
      </w:r>
    </w:p>
    <w:p w:rsidR="00B05F22" w:rsidRPr="00A74610" w:rsidRDefault="00B05F22" w:rsidP="00B05F22">
      <w:pPr>
        <w:pStyle w:val="Akapitzlist"/>
        <w:rPr>
          <w:bCs/>
          <w:lang w:val="pl-PL"/>
        </w:rPr>
      </w:pPr>
    </w:p>
    <w:p w:rsidR="003E406D" w:rsidRPr="00A74610" w:rsidRDefault="003E406D" w:rsidP="00B05F22">
      <w:pPr>
        <w:pStyle w:val="Akapitzlist"/>
        <w:numPr>
          <w:ilvl w:val="0"/>
          <w:numId w:val="25"/>
        </w:numPr>
        <w:autoSpaceDE w:val="0"/>
        <w:autoSpaceDN w:val="0"/>
        <w:adjustRightInd w:val="0"/>
        <w:ind w:left="284"/>
        <w:rPr>
          <w:bCs/>
          <w:lang w:val="pl-PL"/>
        </w:rPr>
      </w:pPr>
      <w:r w:rsidRPr="00A74610">
        <w:rPr>
          <w:bCs/>
          <w:lang w:val="pl-PL"/>
        </w:rPr>
        <w:t xml:space="preserve">Czy w pakiecie nr 1 poz. 270 – </w:t>
      </w:r>
      <w:proofErr w:type="spellStart"/>
      <w:r w:rsidRPr="00A74610">
        <w:rPr>
          <w:bCs/>
          <w:lang w:val="pl-PL"/>
        </w:rPr>
        <w:t>Sevorane</w:t>
      </w:r>
      <w:proofErr w:type="spellEnd"/>
      <w:r w:rsidRPr="00A74610">
        <w:rPr>
          <w:bCs/>
          <w:lang w:val="pl-PL"/>
        </w:rPr>
        <w:t xml:space="preserve"> płyn wziewny 100% 250 ml – 18 opakowań – Zamawiający wymaga, aby butelki z płynnym anestetykiem były fabrycznie wyposażone w szczelne urządzenie (adapter) do napełniania parowników tak aby zbędnym było otwieranie butelek, nakręcanie adapterów do napełniania parownika, powtó</w:t>
      </w:r>
      <w:r w:rsidR="00F61A99" w:rsidRPr="00A74610">
        <w:rPr>
          <w:bCs/>
          <w:lang w:val="pl-PL"/>
        </w:rPr>
        <w:t>rne odkręcanie adapterów, zakręcanie butelek po napełnieniu? Taki system z fabrycznie zamontowanym adapterem do butelki, umożliwiający bezpośrednie napełnianie parownika gwarantuje szpitalowi:</w:t>
      </w:r>
    </w:p>
    <w:p w:rsidR="00F61A99" w:rsidRPr="00A74610" w:rsidRDefault="00F61A99" w:rsidP="00B05F22">
      <w:pPr>
        <w:pStyle w:val="Akapitzlist"/>
        <w:autoSpaceDE w:val="0"/>
        <w:autoSpaceDN w:val="0"/>
        <w:adjustRightInd w:val="0"/>
        <w:ind w:left="284"/>
        <w:rPr>
          <w:bCs/>
          <w:lang w:val="pl-PL"/>
        </w:rPr>
      </w:pPr>
      <w:r w:rsidRPr="00A74610">
        <w:rPr>
          <w:bCs/>
          <w:lang w:val="pl-PL"/>
        </w:rPr>
        <w:t>Bezpieczeństwo personelu medycznego i pacjenta poprzez zapewnienie szczelności butelki na każdym etapie użytkowania</w:t>
      </w:r>
    </w:p>
    <w:p w:rsidR="00F61A99" w:rsidRPr="00A74610" w:rsidRDefault="00F61A99" w:rsidP="00B05F22">
      <w:pPr>
        <w:pStyle w:val="Akapitzlist"/>
        <w:autoSpaceDE w:val="0"/>
        <w:autoSpaceDN w:val="0"/>
        <w:adjustRightInd w:val="0"/>
        <w:ind w:left="284"/>
        <w:rPr>
          <w:bCs/>
          <w:lang w:val="pl-PL"/>
        </w:rPr>
      </w:pPr>
      <w:r w:rsidRPr="00A74610">
        <w:rPr>
          <w:bCs/>
          <w:lang w:val="pl-PL"/>
        </w:rPr>
        <w:t xml:space="preserve">Eliminuje niewłaściwe nakręcanie adaptera na butelkę, wyklucza możliwość niekontrolowanego wylania się anestetyku oraz nie naraża personelu bloku operacyjnego na wdychanie oparów </w:t>
      </w:r>
      <w:proofErr w:type="spellStart"/>
      <w:r w:rsidRPr="00A74610">
        <w:rPr>
          <w:bCs/>
          <w:lang w:val="pl-PL"/>
        </w:rPr>
        <w:t>Sevofluranu</w:t>
      </w:r>
      <w:proofErr w:type="spellEnd"/>
      <w:r w:rsidRPr="00A74610">
        <w:rPr>
          <w:bCs/>
          <w:lang w:val="pl-PL"/>
        </w:rPr>
        <w:t xml:space="preserve"> w niekontrolowanym stężeniu, co może mieć miejsce przy manualny</w:t>
      </w:r>
      <w:r w:rsidR="00813C63" w:rsidRPr="00A74610">
        <w:rPr>
          <w:bCs/>
          <w:lang w:val="pl-PL"/>
        </w:rPr>
        <w:t>m</w:t>
      </w:r>
      <w:r w:rsidRPr="00A74610">
        <w:rPr>
          <w:bCs/>
          <w:lang w:val="pl-PL"/>
        </w:rPr>
        <w:t xml:space="preserve"> nakręcaniu wielorazowego adaptera</w:t>
      </w:r>
    </w:p>
    <w:p w:rsidR="00F61A99" w:rsidRPr="00A74610" w:rsidRDefault="00F61A99" w:rsidP="00B05F22">
      <w:pPr>
        <w:pStyle w:val="Akapitzlist"/>
        <w:autoSpaceDE w:val="0"/>
        <w:autoSpaceDN w:val="0"/>
        <w:adjustRightInd w:val="0"/>
        <w:ind w:left="284"/>
        <w:rPr>
          <w:bCs/>
          <w:lang w:val="pl-PL"/>
        </w:rPr>
      </w:pPr>
      <w:r w:rsidRPr="00A74610">
        <w:rPr>
          <w:bCs/>
          <w:lang w:val="pl-PL"/>
        </w:rPr>
        <w:t>Przenosi odpowiedzialność za szczelność połączenia butelki z adapterem na producenta, a nie na personel medyczny Zamawiającego</w:t>
      </w:r>
    </w:p>
    <w:p w:rsidR="00F61A99" w:rsidRPr="00A74610" w:rsidRDefault="00F61A99" w:rsidP="00B05F22">
      <w:pPr>
        <w:pStyle w:val="Akapitzlist"/>
        <w:autoSpaceDE w:val="0"/>
        <w:autoSpaceDN w:val="0"/>
        <w:adjustRightInd w:val="0"/>
        <w:ind w:left="284"/>
        <w:rPr>
          <w:bCs/>
          <w:lang w:val="pl-PL"/>
        </w:rPr>
      </w:pPr>
      <w:r w:rsidRPr="00A74610">
        <w:rPr>
          <w:bCs/>
          <w:lang w:val="pl-PL"/>
        </w:rPr>
        <w:t>Jest fabrycznie zamontowany i poddany kontroli jakości.</w:t>
      </w:r>
    </w:p>
    <w:p w:rsidR="00F61A99" w:rsidRPr="00A74610" w:rsidRDefault="00F61A99" w:rsidP="00B05F22">
      <w:pPr>
        <w:pStyle w:val="Akapitzlist"/>
        <w:autoSpaceDE w:val="0"/>
        <w:autoSpaceDN w:val="0"/>
        <w:adjustRightInd w:val="0"/>
        <w:ind w:left="284"/>
        <w:rPr>
          <w:bCs/>
          <w:lang w:val="pl-PL"/>
        </w:rPr>
      </w:pPr>
      <w:r w:rsidRPr="00A74610">
        <w:rPr>
          <w:bCs/>
          <w:lang w:val="pl-PL"/>
        </w:rPr>
        <w:t>Czy mając na uwadze standardy wynikające z polityki środowiskowej ISO 14001:2005, będącej częścią Zintegrowanego Systemu Zarządzania, który opracował i wdrożył Państwa Szpital, zamawiający wymaga systemu użytkowania ze zminimalizowanym ryzykiem skażenia środowiska naturalnego i narażenia personelu medycznego?</w:t>
      </w:r>
    </w:p>
    <w:p w:rsidR="00B05F22" w:rsidRPr="00A74610" w:rsidRDefault="00B05F22" w:rsidP="00B05F22">
      <w:pPr>
        <w:pStyle w:val="Akapitzlist"/>
        <w:autoSpaceDE w:val="0"/>
        <w:autoSpaceDN w:val="0"/>
        <w:adjustRightInd w:val="0"/>
        <w:ind w:left="360"/>
        <w:rPr>
          <w:bCs/>
          <w:lang w:val="pl-PL"/>
        </w:rPr>
      </w:pPr>
      <w:r w:rsidRPr="00A74610">
        <w:rPr>
          <w:bCs/>
          <w:lang w:val="pl-PL"/>
        </w:rPr>
        <w:t>Odp. Zamawiającego: Tak</w:t>
      </w:r>
    </w:p>
    <w:p w:rsidR="00796505" w:rsidRPr="00A74610" w:rsidRDefault="00796505" w:rsidP="00BD5E69">
      <w:pPr>
        <w:pStyle w:val="Akapitzlist"/>
        <w:ind w:left="360"/>
        <w:rPr>
          <w:lang w:val="pl-PL"/>
        </w:rPr>
      </w:pPr>
    </w:p>
    <w:p w:rsidR="00796505" w:rsidRPr="00A74610" w:rsidRDefault="00796505" w:rsidP="00BD5E69">
      <w:pPr>
        <w:pStyle w:val="Akapitzlist"/>
        <w:numPr>
          <w:ilvl w:val="0"/>
          <w:numId w:val="25"/>
        </w:numPr>
        <w:ind w:left="360"/>
        <w:jc w:val="both"/>
        <w:rPr>
          <w:lang w:val="pl-PL"/>
        </w:rPr>
      </w:pPr>
      <w:r w:rsidRPr="00A74610">
        <w:rPr>
          <w:lang w:val="pl-PL"/>
        </w:rPr>
        <w:t xml:space="preserve">Czy Zamawiający wyrazi zgodę na wydzielenie z pakietu 5 pozycji nr 27 </w:t>
      </w:r>
      <w:proofErr w:type="spellStart"/>
      <w:r w:rsidRPr="00A74610">
        <w:rPr>
          <w:lang w:val="pl-PL"/>
        </w:rPr>
        <w:t>Barium</w:t>
      </w:r>
      <w:proofErr w:type="spellEnd"/>
      <w:r w:rsidRPr="00A74610">
        <w:rPr>
          <w:lang w:val="pl-PL"/>
        </w:rPr>
        <w:t xml:space="preserve"> </w:t>
      </w:r>
      <w:proofErr w:type="spellStart"/>
      <w:r w:rsidRPr="00A74610">
        <w:rPr>
          <w:lang w:val="pl-PL"/>
        </w:rPr>
        <w:t>sulfuricum</w:t>
      </w:r>
      <w:proofErr w:type="spellEnd"/>
      <w:r w:rsidRPr="00A74610">
        <w:rPr>
          <w:lang w:val="pl-PL"/>
        </w:rPr>
        <w:t xml:space="preserve"> koncentrat do wlewów doustnych 1 g/ml 200ml (but. o </w:t>
      </w:r>
      <w:proofErr w:type="spellStart"/>
      <w:r w:rsidRPr="00A74610">
        <w:rPr>
          <w:lang w:val="pl-PL"/>
        </w:rPr>
        <w:t>poj</w:t>
      </w:r>
      <w:proofErr w:type="spellEnd"/>
      <w:r w:rsidRPr="00A74610">
        <w:rPr>
          <w:lang w:val="pl-PL"/>
        </w:rPr>
        <w:t>. 250ml) ze względu na brak produkcji?</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r w:rsidR="00B80D52" w:rsidRPr="00A74610">
        <w:rPr>
          <w:bCs/>
          <w:lang w:val="pl-PL"/>
        </w:rPr>
        <w:t>, Zamawiający utworzy osobny pakiet 5A</w:t>
      </w:r>
    </w:p>
    <w:p w:rsidR="00796505" w:rsidRPr="00A74610" w:rsidRDefault="00796505" w:rsidP="00BD5E69">
      <w:pPr>
        <w:pStyle w:val="Akapitzlist"/>
        <w:ind w:left="360"/>
        <w:rPr>
          <w:lang w:val="pl-PL"/>
        </w:rPr>
      </w:pPr>
    </w:p>
    <w:p w:rsidR="00796505" w:rsidRPr="00A74610" w:rsidRDefault="00796505" w:rsidP="00BD5E69">
      <w:pPr>
        <w:pStyle w:val="Akapitzlist"/>
        <w:numPr>
          <w:ilvl w:val="0"/>
          <w:numId w:val="25"/>
        </w:numPr>
        <w:ind w:left="360"/>
        <w:rPr>
          <w:lang w:val="pl-PL"/>
        </w:rPr>
      </w:pPr>
      <w:r w:rsidRPr="00A74610">
        <w:rPr>
          <w:lang w:val="pl-PL"/>
        </w:rPr>
        <w:t xml:space="preserve">Czy Zamawiający wyrazi zgodę na wydzielenie z pakietu 5 pozycji nr 55 </w:t>
      </w:r>
      <w:proofErr w:type="spellStart"/>
      <w:r w:rsidRPr="00A74610">
        <w:rPr>
          <w:lang w:val="pl-PL"/>
        </w:rPr>
        <w:t>cocarboxylasu</w:t>
      </w:r>
      <w:proofErr w:type="spellEnd"/>
      <w:r w:rsidRPr="00A74610">
        <w:rPr>
          <w:lang w:val="pl-PL"/>
        </w:rPr>
        <w:t xml:space="preserve"> </w:t>
      </w:r>
      <w:proofErr w:type="spellStart"/>
      <w:r w:rsidRPr="00A74610">
        <w:rPr>
          <w:lang w:val="pl-PL"/>
        </w:rPr>
        <w:t>jelfa</w:t>
      </w:r>
      <w:proofErr w:type="spellEnd"/>
      <w:r w:rsidRPr="00A74610">
        <w:rPr>
          <w:lang w:val="pl-PL"/>
        </w:rPr>
        <w:t xml:space="preserve"> proszek + rozpuszczalnik do przy. 0,05 g 5 </w:t>
      </w:r>
      <w:proofErr w:type="spellStart"/>
      <w:r w:rsidRPr="00A74610">
        <w:rPr>
          <w:lang w:val="pl-PL"/>
        </w:rPr>
        <w:t>amp</w:t>
      </w:r>
      <w:proofErr w:type="spellEnd"/>
      <w:r w:rsidRPr="00A74610">
        <w:rPr>
          <w:lang w:val="pl-PL"/>
        </w:rPr>
        <w:t xml:space="preserve">. (+5 </w:t>
      </w:r>
      <w:proofErr w:type="spellStart"/>
      <w:r w:rsidRPr="00A74610">
        <w:rPr>
          <w:lang w:val="pl-PL"/>
        </w:rPr>
        <w:t>rozp</w:t>
      </w:r>
      <w:proofErr w:type="spellEnd"/>
      <w:r w:rsidRPr="00A74610">
        <w:rPr>
          <w:lang w:val="pl-PL"/>
        </w:rPr>
        <w:t xml:space="preserve">.) ze względu na brak produkcji? </w:t>
      </w:r>
    </w:p>
    <w:p w:rsidR="00BD72B3" w:rsidRPr="00A74610" w:rsidRDefault="00BD72B3" w:rsidP="00BD72B3">
      <w:pPr>
        <w:pStyle w:val="Akapitzlist"/>
        <w:autoSpaceDE w:val="0"/>
        <w:autoSpaceDN w:val="0"/>
        <w:adjustRightInd w:val="0"/>
        <w:ind w:left="360"/>
        <w:rPr>
          <w:bCs/>
          <w:lang w:val="pl-PL"/>
        </w:rPr>
      </w:pPr>
      <w:r w:rsidRPr="00A74610">
        <w:rPr>
          <w:bCs/>
          <w:lang w:val="pl-PL"/>
        </w:rPr>
        <w:t xml:space="preserve">Odp. Zamawiającego: </w:t>
      </w:r>
      <w:r w:rsidR="00B80D52" w:rsidRPr="00A74610">
        <w:rPr>
          <w:bCs/>
          <w:lang w:val="pl-PL"/>
        </w:rPr>
        <w:t>Tak, Zamawiający utworzy osobny pakiet 5A</w:t>
      </w:r>
    </w:p>
    <w:p w:rsidR="00796505" w:rsidRPr="00A74610" w:rsidRDefault="00796505" w:rsidP="00BD5E69">
      <w:pPr>
        <w:pStyle w:val="Akapitzlist"/>
        <w:ind w:left="360"/>
        <w:rPr>
          <w:lang w:val="pl-PL"/>
        </w:rPr>
      </w:pPr>
    </w:p>
    <w:p w:rsidR="00796505" w:rsidRPr="00A74610" w:rsidRDefault="00796505" w:rsidP="00BD5E69">
      <w:pPr>
        <w:pStyle w:val="Akapitzlist"/>
        <w:numPr>
          <w:ilvl w:val="0"/>
          <w:numId w:val="25"/>
        </w:numPr>
        <w:ind w:left="360"/>
        <w:rPr>
          <w:lang w:val="pl-PL"/>
        </w:rPr>
      </w:pPr>
      <w:r w:rsidRPr="00A74610">
        <w:rPr>
          <w:lang w:val="pl-PL"/>
        </w:rPr>
        <w:t xml:space="preserve">Czy Zamawiający wyrazi zgodę na wydzielenie z pakietu 5 pozycji nr 120 </w:t>
      </w:r>
      <w:proofErr w:type="spellStart"/>
      <w:r w:rsidRPr="00A74610">
        <w:rPr>
          <w:lang w:val="pl-PL"/>
        </w:rPr>
        <w:t>Isomil</w:t>
      </w:r>
      <w:proofErr w:type="spellEnd"/>
      <w:r w:rsidRPr="00A74610">
        <w:rPr>
          <w:lang w:val="pl-PL"/>
        </w:rPr>
        <w:t xml:space="preserve"> 2 proszek 400g puszka ze względu na brak produkcji? </w:t>
      </w:r>
    </w:p>
    <w:p w:rsidR="00BD72B3" w:rsidRPr="00A74610" w:rsidRDefault="00BD72B3" w:rsidP="00BD72B3">
      <w:pPr>
        <w:pStyle w:val="Akapitzlist"/>
        <w:autoSpaceDE w:val="0"/>
        <w:autoSpaceDN w:val="0"/>
        <w:adjustRightInd w:val="0"/>
        <w:ind w:left="360"/>
        <w:rPr>
          <w:bCs/>
          <w:lang w:val="pl-PL"/>
        </w:rPr>
      </w:pPr>
      <w:r w:rsidRPr="00A74610">
        <w:rPr>
          <w:bCs/>
          <w:lang w:val="pl-PL"/>
        </w:rPr>
        <w:t xml:space="preserve">Odp. Zamawiającego: </w:t>
      </w:r>
      <w:r w:rsidR="00B80D52" w:rsidRPr="00A74610">
        <w:rPr>
          <w:bCs/>
          <w:lang w:val="pl-PL"/>
        </w:rPr>
        <w:t>Tak, Zamawiający utworzy osobny pakiet 5A</w:t>
      </w:r>
    </w:p>
    <w:p w:rsidR="00BD5E69" w:rsidRPr="00A74610" w:rsidRDefault="00BD5E69" w:rsidP="00BD5E69">
      <w:pPr>
        <w:pStyle w:val="Akapitzlist"/>
        <w:rPr>
          <w:lang w:val="pl-PL"/>
        </w:rPr>
      </w:pPr>
    </w:p>
    <w:p w:rsidR="00BD5E69" w:rsidRPr="00A74610" w:rsidRDefault="00796505" w:rsidP="00BD5E69">
      <w:pPr>
        <w:pStyle w:val="Akapitzlist"/>
        <w:numPr>
          <w:ilvl w:val="0"/>
          <w:numId w:val="25"/>
        </w:numPr>
        <w:ind w:left="360"/>
        <w:rPr>
          <w:lang w:val="pl-PL"/>
        </w:rPr>
      </w:pPr>
      <w:r w:rsidRPr="00A74610">
        <w:rPr>
          <w:lang w:val="pl-PL"/>
        </w:rPr>
        <w:t xml:space="preserve">Zamawiający zastrzega sobie możliwość zmian ilościowych przedmiotu umowy, ale nie określił ich warunków, m.in. nie wskazał w jakich okolicznościach zmiana mogłaby mieć miejsce, nie wskazał w żaden sposób granic zmian ilościowych odnośnie poszczególnych pozycji itp. Zgodnie z art. 144 ust. 2, w związku z art. 144 ust. 1 </w:t>
      </w:r>
      <w:proofErr w:type="spellStart"/>
      <w:r w:rsidRPr="00A74610">
        <w:rPr>
          <w:lang w:val="pl-PL"/>
        </w:rPr>
        <w:t>/i</w:t>
      </w:r>
      <w:proofErr w:type="spellEnd"/>
      <w:r w:rsidRPr="00A74610">
        <w:rPr>
          <w:lang w:val="pl-PL"/>
        </w:rPr>
        <w:t xml:space="preserve">n </w:t>
      </w:r>
      <w:proofErr w:type="spellStart"/>
      <w:r w:rsidRPr="00A74610">
        <w:rPr>
          <w:lang w:val="pl-PL"/>
        </w:rPr>
        <w:t>fine</w:t>
      </w:r>
      <w:proofErr w:type="spellEnd"/>
      <w:r w:rsidRPr="00A74610">
        <w:rPr>
          <w:lang w:val="pl-PL"/>
        </w:rPr>
        <w:t xml:space="preserve">/ ustawy Prawo zamówień publicznych, brak </w:t>
      </w:r>
      <w:r w:rsidRPr="00A74610">
        <w:rPr>
          <w:lang w:val="pl-PL"/>
        </w:rPr>
        <w:lastRenderedPageBreak/>
        <w:t>określenia warunków zmiany umowy będzie przesądzać o nieważności zapisów z §3 ust.9 umowy. Czy z związku z tym, Zamawiający odstąpi od tych zapisów w umowie?</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BD5E69" w:rsidRPr="00A74610" w:rsidRDefault="00BD5E69" w:rsidP="00BD5E69">
      <w:pPr>
        <w:pStyle w:val="Akapitzlist"/>
        <w:ind w:left="360"/>
        <w:rPr>
          <w:lang w:val="pl-PL"/>
        </w:rPr>
      </w:pPr>
    </w:p>
    <w:p w:rsidR="00BD5E69" w:rsidRPr="00A74610" w:rsidRDefault="00796505" w:rsidP="00BD5E69">
      <w:pPr>
        <w:pStyle w:val="Akapitzlist"/>
        <w:numPr>
          <w:ilvl w:val="0"/>
          <w:numId w:val="25"/>
        </w:numPr>
        <w:ind w:left="360"/>
        <w:rPr>
          <w:lang w:val="pl-PL"/>
        </w:rPr>
      </w:pPr>
      <w:r w:rsidRPr="00A74610">
        <w:rPr>
          <w:lang w:val="pl-PL"/>
        </w:rPr>
        <w:t>Do treści §3 ust.11 projektu umowy prosimy o dodanie słów, zgodnych z przesłanką wynikającą z art. 522 k.c.: "... z wyłączeniem powołania się przez Wykonawcę na okoliczności, które zgodnie z przepisami prawa powszechnie obowiązującego uprawniają Sprzedającego do odmowy dostarczenia towaru Kupującemu.</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BD5E69" w:rsidRPr="00A74610" w:rsidRDefault="00BD5E69" w:rsidP="00BD5E69">
      <w:pPr>
        <w:pStyle w:val="Akapitzlist"/>
        <w:rPr>
          <w:lang w:val="pl-PL"/>
        </w:rPr>
      </w:pPr>
    </w:p>
    <w:p w:rsidR="00796505" w:rsidRPr="00A74610" w:rsidRDefault="00796505" w:rsidP="00BD5E69">
      <w:pPr>
        <w:pStyle w:val="Akapitzlist"/>
        <w:numPr>
          <w:ilvl w:val="0"/>
          <w:numId w:val="25"/>
        </w:numPr>
        <w:ind w:left="360"/>
        <w:rPr>
          <w:lang w:val="pl-PL"/>
        </w:rPr>
      </w:pPr>
      <w:r w:rsidRPr="00A74610">
        <w:rPr>
          <w:lang w:val="pl-PL"/>
        </w:rPr>
        <w:t xml:space="preserve">Do treści §5 ust.1 projektu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zgodnie z Prawem farmaceutycznym produkty lecznicze do ostatniego dnia terminu ważności są pełnowartościowe i dopuszczone do obrotu. W związku z powyższym prosimy o skrócenie wymaganego terminu ważności przynajmniej do 6 </w:t>
      </w:r>
      <w:proofErr w:type="spellStart"/>
      <w:r w:rsidRPr="00A74610">
        <w:rPr>
          <w:lang w:val="pl-PL"/>
        </w:rPr>
        <w:t>m-cy</w:t>
      </w:r>
      <w:proofErr w:type="spellEnd"/>
      <w:r w:rsidRPr="00A74610">
        <w:rPr>
          <w:lang w:val="pl-PL"/>
        </w:rPr>
        <w:t xml:space="preserve"> od daty dostawy. </w:t>
      </w:r>
    </w:p>
    <w:p w:rsidR="00BD72B3" w:rsidRPr="00A74610" w:rsidRDefault="00BD72B3" w:rsidP="00BD72B3">
      <w:pPr>
        <w:pStyle w:val="Akapitzlist"/>
        <w:autoSpaceDE w:val="0"/>
        <w:autoSpaceDN w:val="0"/>
        <w:adjustRightInd w:val="0"/>
        <w:ind w:left="360"/>
        <w:rPr>
          <w:bCs/>
          <w:lang w:val="pl-PL"/>
        </w:rPr>
      </w:pPr>
      <w:r w:rsidRPr="00A74610">
        <w:rPr>
          <w:bCs/>
          <w:lang w:val="pl-PL"/>
        </w:rPr>
        <w:t xml:space="preserve">Odp. Zamawiającego: </w:t>
      </w:r>
      <w:r w:rsidR="00A74610" w:rsidRPr="00A74610">
        <w:rPr>
          <w:bCs/>
          <w:lang w:val="pl-PL"/>
        </w:rPr>
        <w:t>Nie, ale Zamawiający dopuści możliwość skrócenia terminu ważności tylko za zgodą Zamawiającego.</w:t>
      </w:r>
    </w:p>
    <w:p w:rsidR="00BD5E69" w:rsidRPr="00A74610" w:rsidRDefault="00BD5E69" w:rsidP="00BD5E69">
      <w:pPr>
        <w:pStyle w:val="Akapitzlist"/>
        <w:rPr>
          <w:lang w:val="pl-PL"/>
        </w:rPr>
      </w:pPr>
    </w:p>
    <w:p w:rsidR="00796505" w:rsidRPr="00A74610" w:rsidRDefault="00796505" w:rsidP="00BD5E69">
      <w:pPr>
        <w:pStyle w:val="Akapitzlist"/>
        <w:numPr>
          <w:ilvl w:val="0"/>
          <w:numId w:val="25"/>
        </w:numPr>
        <w:ind w:left="360"/>
        <w:jc w:val="both"/>
      </w:pPr>
      <w:r w:rsidRPr="00A74610">
        <w:rPr>
          <w:lang w:val="pl-PL"/>
        </w:rPr>
        <w:t xml:space="preserve">Czy Zamawiający w par. 3.2. usunie możliwość składania zamówień w formie telefonicznej? Zgodnie z art. 36z ust. 4 Prawa farmaceutycznego (w brzmieniu obowiązującym od 12 lipca 2015 r.) zamówienia na leki muszą być składane w formie pisemnej albo w formie dokumentu elektronicznego doręczanego środkami komunikacji elektronicznej. </w:t>
      </w:r>
      <w:proofErr w:type="spellStart"/>
      <w:r w:rsidRPr="00A74610">
        <w:t>Nie</w:t>
      </w:r>
      <w:proofErr w:type="spellEnd"/>
      <w:r w:rsidRPr="00A74610">
        <w:t xml:space="preserve"> ma </w:t>
      </w:r>
      <w:proofErr w:type="spellStart"/>
      <w:r w:rsidRPr="00A74610">
        <w:t>możliwości</w:t>
      </w:r>
      <w:proofErr w:type="spellEnd"/>
      <w:r w:rsidRPr="00A74610">
        <w:t xml:space="preserve"> </w:t>
      </w:r>
      <w:proofErr w:type="spellStart"/>
      <w:r w:rsidRPr="00A74610">
        <w:t>składania</w:t>
      </w:r>
      <w:proofErr w:type="spellEnd"/>
      <w:r w:rsidRPr="00A74610">
        <w:t xml:space="preserve"> </w:t>
      </w:r>
      <w:proofErr w:type="spellStart"/>
      <w:r w:rsidRPr="00A74610">
        <w:t>zamówień</w:t>
      </w:r>
      <w:proofErr w:type="spellEnd"/>
      <w:r w:rsidRPr="00A74610">
        <w:t xml:space="preserve"> w </w:t>
      </w:r>
      <w:proofErr w:type="spellStart"/>
      <w:r w:rsidRPr="00A74610">
        <w:t>formie</w:t>
      </w:r>
      <w:proofErr w:type="spellEnd"/>
      <w:r w:rsidRPr="00A74610">
        <w:t xml:space="preserve"> </w:t>
      </w:r>
      <w:proofErr w:type="spellStart"/>
      <w:r w:rsidRPr="00A74610">
        <w:t>telefonicznej</w:t>
      </w:r>
      <w:proofErr w:type="spellEnd"/>
      <w:r w:rsidRPr="00A74610">
        <w:t xml:space="preserve">. </w:t>
      </w:r>
    </w:p>
    <w:p w:rsidR="00BD72B3" w:rsidRPr="00A74610" w:rsidRDefault="00BD72B3" w:rsidP="00BD72B3">
      <w:pPr>
        <w:pStyle w:val="Akapitzlist"/>
        <w:autoSpaceDE w:val="0"/>
        <w:autoSpaceDN w:val="0"/>
        <w:adjustRightInd w:val="0"/>
        <w:ind w:left="360"/>
        <w:rPr>
          <w:bCs/>
          <w:lang w:val="pl-PL"/>
        </w:rPr>
      </w:pPr>
      <w:r w:rsidRPr="00A74610">
        <w:rPr>
          <w:bCs/>
          <w:lang w:val="pl-PL"/>
        </w:rPr>
        <w:t xml:space="preserve">Odp. Zamawiającego: </w:t>
      </w:r>
      <w:r w:rsidR="00A74610" w:rsidRPr="00A74610">
        <w:rPr>
          <w:bCs/>
          <w:lang w:val="pl-PL"/>
        </w:rPr>
        <w:t xml:space="preserve">zamówienia będą składane zgodnie z </w:t>
      </w:r>
      <w:proofErr w:type="spellStart"/>
      <w:r w:rsidR="00A74610" w:rsidRPr="00A74610">
        <w:rPr>
          <w:bCs/>
          <w:lang w:val="pl-PL"/>
        </w:rPr>
        <w:t>Pf</w:t>
      </w:r>
      <w:proofErr w:type="spellEnd"/>
      <w:r w:rsidR="00A74610" w:rsidRPr="00A74610">
        <w:rPr>
          <w:bCs/>
          <w:lang w:val="pl-PL"/>
        </w:rPr>
        <w:t xml:space="preserve"> </w:t>
      </w:r>
    </w:p>
    <w:p w:rsidR="00BD5E69" w:rsidRPr="00A74610" w:rsidRDefault="00BD5E69" w:rsidP="00BD5E69">
      <w:pPr>
        <w:pStyle w:val="Akapitzlist"/>
        <w:rPr>
          <w:lang w:val="pl-PL"/>
        </w:rPr>
      </w:pPr>
    </w:p>
    <w:p w:rsidR="00BD5E69" w:rsidRPr="00A74610" w:rsidRDefault="00796505" w:rsidP="00BD5E69">
      <w:pPr>
        <w:pStyle w:val="Akapitzlist"/>
        <w:numPr>
          <w:ilvl w:val="0"/>
          <w:numId w:val="25"/>
        </w:numPr>
        <w:ind w:left="360"/>
        <w:jc w:val="both"/>
        <w:rPr>
          <w:lang w:val="pl-PL"/>
        </w:rPr>
      </w:pPr>
      <w:r w:rsidRPr="00A74610">
        <w:rPr>
          <w:lang w:val="pl-PL"/>
        </w:rPr>
        <w:t>Czy Zamawiający wykreśli zapis par 3.7? oczekiwanie na zbadanie towaru opóźnia wszystkie inne dostawy przewidziane na dany dzień.</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796505" w:rsidRPr="00A74610" w:rsidRDefault="00796505" w:rsidP="00BD5E69">
      <w:pPr>
        <w:pStyle w:val="Akapitzlist"/>
        <w:ind w:left="360"/>
        <w:jc w:val="both"/>
        <w:rPr>
          <w:lang w:val="pl-PL"/>
        </w:rPr>
      </w:pPr>
      <w:r w:rsidRPr="00A74610">
        <w:rPr>
          <w:lang w:val="pl-PL"/>
        </w:rPr>
        <w:t xml:space="preserve"> </w:t>
      </w:r>
    </w:p>
    <w:p w:rsidR="00796505" w:rsidRPr="00A74610" w:rsidRDefault="00796505" w:rsidP="00BD5E69">
      <w:pPr>
        <w:pStyle w:val="Akapitzlist"/>
        <w:numPr>
          <w:ilvl w:val="0"/>
          <w:numId w:val="25"/>
        </w:numPr>
        <w:ind w:left="360"/>
        <w:jc w:val="both"/>
        <w:rPr>
          <w:lang w:val="pl-PL"/>
        </w:rPr>
      </w:pPr>
      <w:r w:rsidRPr="00A74610">
        <w:rPr>
          <w:lang w:val="pl-PL"/>
        </w:rPr>
        <w:t>Czy Zamawiający dopisze w par. 7, że ewentualne spory rozstrzygane będą przez właściwe sądy powszechne? Obecny zapis może prowadzić do wniosku, że strony wyłączają właściwość sądów powszechnych na rzecz sądu polubownego, na co Wykonawca nie może wyrazić zgody.</w:t>
      </w: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BD5E69" w:rsidRPr="00A74610" w:rsidRDefault="00BD5E69" w:rsidP="00BD5E69">
      <w:pPr>
        <w:pStyle w:val="Akapitzlist"/>
        <w:ind w:left="360"/>
        <w:jc w:val="both"/>
        <w:rPr>
          <w:lang w:val="pl-PL"/>
        </w:rPr>
      </w:pPr>
    </w:p>
    <w:p w:rsidR="00796505" w:rsidRPr="00A74610" w:rsidRDefault="00796505" w:rsidP="00BD5E69">
      <w:pPr>
        <w:pStyle w:val="Akapitzlist"/>
        <w:numPr>
          <w:ilvl w:val="0"/>
          <w:numId w:val="25"/>
        </w:numPr>
        <w:ind w:left="360"/>
        <w:jc w:val="both"/>
        <w:rPr>
          <w:lang w:val="pl-PL"/>
        </w:rPr>
      </w:pPr>
      <w:r w:rsidRPr="00A74610">
        <w:rPr>
          <w:lang w:val="pl-PL"/>
        </w:rPr>
        <w:t xml:space="preserve">Czy Zamawiający wyrazi zgodę na zaoferowanie w pakiecie 1 poz. 151 insuliny w postaci </w:t>
      </w:r>
      <w:proofErr w:type="spellStart"/>
      <w:r w:rsidRPr="00A74610">
        <w:rPr>
          <w:lang w:val="pl-PL"/>
        </w:rPr>
        <w:t>wstrzykiwacza</w:t>
      </w:r>
      <w:proofErr w:type="spellEnd"/>
      <w:r w:rsidRPr="00A74610">
        <w:rPr>
          <w:lang w:val="pl-PL"/>
        </w:rPr>
        <w:t xml:space="preserve"> </w:t>
      </w:r>
      <w:proofErr w:type="spellStart"/>
      <w:r w:rsidRPr="00A74610">
        <w:rPr>
          <w:lang w:val="pl-PL"/>
        </w:rPr>
        <w:t>SoloSTAR</w:t>
      </w:r>
      <w:proofErr w:type="spellEnd"/>
      <w:r w:rsidRPr="00A74610">
        <w:rPr>
          <w:lang w:val="pl-PL"/>
        </w:rPr>
        <w:t xml:space="preserve"> ?</w:t>
      </w:r>
    </w:p>
    <w:p w:rsidR="00796505" w:rsidRPr="00A74610" w:rsidRDefault="00796505" w:rsidP="00BD5E69">
      <w:pPr>
        <w:contextualSpacing/>
        <w:rPr>
          <w:lang w:val="pl-PL"/>
        </w:rPr>
      </w:pPr>
    </w:p>
    <w:p w:rsidR="00BD72B3" w:rsidRPr="00A74610" w:rsidRDefault="00BD72B3" w:rsidP="00BD72B3">
      <w:pPr>
        <w:pStyle w:val="Akapitzlist"/>
        <w:autoSpaceDE w:val="0"/>
        <w:autoSpaceDN w:val="0"/>
        <w:adjustRightInd w:val="0"/>
        <w:ind w:left="360"/>
        <w:rPr>
          <w:bCs/>
          <w:lang w:val="pl-PL"/>
        </w:rPr>
      </w:pPr>
      <w:r w:rsidRPr="00A74610">
        <w:rPr>
          <w:bCs/>
          <w:lang w:val="pl-PL"/>
        </w:rPr>
        <w:t>Odp. Zamawiającego: Tak</w:t>
      </w:r>
    </w:p>
    <w:p w:rsidR="00796505" w:rsidRPr="00A74610" w:rsidRDefault="0026093B" w:rsidP="00F956F2">
      <w:pPr>
        <w:ind w:left="4956" w:firstLine="708"/>
      </w:pPr>
      <w:r w:rsidRPr="0026093B">
        <w:drawing>
          <wp:inline distT="0" distB="0" distL="0" distR="0">
            <wp:extent cx="1808653" cy="1263650"/>
            <wp:effectExtent l="19050" t="0" r="1097"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07369" cy="1262753"/>
                    </a:xfrm>
                    <a:prstGeom prst="rect">
                      <a:avLst/>
                    </a:prstGeom>
                    <a:noFill/>
                    <a:ln w="9525">
                      <a:noFill/>
                      <a:miter lim="800000"/>
                      <a:headEnd/>
                      <a:tailEnd/>
                    </a:ln>
                  </pic:spPr>
                </pic:pic>
              </a:graphicData>
            </a:graphic>
          </wp:inline>
        </w:drawing>
      </w:r>
    </w:p>
    <w:p w:rsidR="00796505" w:rsidRPr="00A74610" w:rsidRDefault="00796505" w:rsidP="00BD5E69">
      <w:pPr>
        <w:autoSpaceDE w:val="0"/>
        <w:autoSpaceDN w:val="0"/>
        <w:adjustRightInd w:val="0"/>
        <w:rPr>
          <w:bCs/>
          <w:lang w:val="pl-PL"/>
        </w:rPr>
      </w:pPr>
    </w:p>
    <w:sectPr w:rsidR="00796505" w:rsidRPr="00A74610" w:rsidSect="0026093B">
      <w:footerReference w:type="default" r:id="rId8"/>
      <w:pgSz w:w="11906" w:h="16838"/>
      <w:pgMar w:top="851"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1C5" w:rsidRDefault="009131C5" w:rsidP="00BF16C2">
      <w:r>
        <w:separator/>
      </w:r>
    </w:p>
  </w:endnote>
  <w:endnote w:type="continuationSeparator" w:id="0">
    <w:p w:rsidR="009131C5" w:rsidRDefault="009131C5" w:rsidP="00BF16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3876"/>
      <w:docPartObj>
        <w:docPartGallery w:val="Page Numbers (Bottom of Page)"/>
        <w:docPartUnique/>
      </w:docPartObj>
    </w:sdtPr>
    <w:sdtContent>
      <w:p w:rsidR="00BF16C2" w:rsidRDefault="000154FA">
        <w:pPr>
          <w:pStyle w:val="Stopka"/>
        </w:pPr>
        <w:fldSimple w:instr=" PAGE   \* MERGEFORMAT ">
          <w:r w:rsidR="00F956F2">
            <w:rPr>
              <w:noProof/>
            </w:rPr>
            <w:t>5</w:t>
          </w:r>
        </w:fldSimple>
      </w:p>
    </w:sdtContent>
  </w:sdt>
  <w:p w:rsidR="00BF16C2" w:rsidRDefault="00BF16C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1C5" w:rsidRDefault="009131C5" w:rsidP="00BF16C2">
      <w:r>
        <w:separator/>
      </w:r>
    </w:p>
  </w:footnote>
  <w:footnote w:type="continuationSeparator" w:id="0">
    <w:p w:rsidR="009131C5" w:rsidRDefault="009131C5" w:rsidP="00BF16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78F9"/>
    <w:multiLevelType w:val="hybridMultilevel"/>
    <w:tmpl w:val="2B2CBC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4655464"/>
    <w:multiLevelType w:val="hybridMultilevel"/>
    <w:tmpl w:val="7EBC94F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AD53146"/>
    <w:multiLevelType w:val="hybridMultilevel"/>
    <w:tmpl w:val="2236E0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0C05A76"/>
    <w:multiLevelType w:val="hybridMultilevel"/>
    <w:tmpl w:val="B39861B0"/>
    <w:lvl w:ilvl="0" w:tplc="F30CD174">
      <w:start w:val="1"/>
      <w:numFmt w:val="decimal"/>
      <w:lvlText w:val="%1."/>
      <w:lvlJc w:val="left"/>
      <w:pPr>
        <w:ind w:left="360" w:hanging="360"/>
      </w:pPr>
      <w:rPr>
        <w:rFonts w:ascii="Times New Roman" w:hAnsi="Times New Roman" w:cs="Times New Roman"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1AC38C5"/>
    <w:multiLevelType w:val="hybridMultilevel"/>
    <w:tmpl w:val="0EA89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B31BE6"/>
    <w:multiLevelType w:val="hybridMultilevel"/>
    <w:tmpl w:val="BCCA0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E2676D"/>
    <w:multiLevelType w:val="hybridMultilevel"/>
    <w:tmpl w:val="149C2D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82F0B63"/>
    <w:multiLevelType w:val="hybridMultilevel"/>
    <w:tmpl w:val="F47249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BEA1978"/>
    <w:multiLevelType w:val="hybridMultilevel"/>
    <w:tmpl w:val="8814F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DC3D98"/>
    <w:multiLevelType w:val="hybridMultilevel"/>
    <w:tmpl w:val="1A3A73CE"/>
    <w:lvl w:ilvl="0" w:tplc="04150001">
      <w:start w:val="1"/>
      <w:numFmt w:val="bullet"/>
      <w:lvlText w:val=""/>
      <w:lvlJc w:val="left"/>
      <w:pPr>
        <w:ind w:left="1068" w:hanging="360"/>
      </w:pPr>
      <w:rPr>
        <w:rFonts w:ascii="Symbol" w:hAnsi="Symbol" w:hint="default"/>
      </w:rPr>
    </w:lvl>
    <w:lvl w:ilvl="1" w:tplc="3FA62930">
      <w:numFmt w:val="bullet"/>
      <w:lvlText w:val="·"/>
      <w:lvlJc w:val="left"/>
      <w:pPr>
        <w:ind w:left="2160" w:hanging="732"/>
      </w:pPr>
      <w:rPr>
        <w:rFonts w:ascii="Times New Roman" w:eastAsia="Times New Roman" w:hAnsi="Times New Roman" w:cs="Times New Roman"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nsid w:val="23176CEC"/>
    <w:multiLevelType w:val="hybridMultilevel"/>
    <w:tmpl w:val="C6262CB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nsid w:val="260A793F"/>
    <w:multiLevelType w:val="hybridMultilevel"/>
    <w:tmpl w:val="E850F2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E85C23"/>
    <w:multiLevelType w:val="hybridMultilevel"/>
    <w:tmpl w:val="F5FEC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D982DC8"/>
    <w:multiLevelType w:val="hybridMultilevel"/>
    <w:tmpl w:val="2C226D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3E503D32"/>
    <w:multiLevelType w:val="hybridMultilevel"/>
    <w:tmpl w:val="C00ABAF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nsid w:val="4D9A44CE"/>
    <w:multiLevelType w:val="hybridMultilevel"/>
    <w:tmpl w:val="B14E9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5A647646"/>
    <w:multiLevelType w:val="hybridMultilevel"/>
    <w:tmpl w:val="988CB78E"/>
    <w:lvl w:ilvl="0" w:tplc="C750D90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BF10729"/>
    <w:multiLevelType w:val="hybridMultilevel"/>
    <w:tmpl w:val="CEC61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CAA2303"/>
    <w:multiLevelType w:val="hybridMultilevel"/>
    <w:tmpl w:val="7A8CB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E6F017F"/>
    <w:multiLevelType w:val="multilevel"/>
    <w:tmpl w:val="09F2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D07CDE"/>
    <w:multiLevelType w:val="hybridMultilevel"/>
    <w:tmpl w:val="871A8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96B7746"/>
    <w:multiLevelType w:val="hybridMultilevel"/>
    <w:tmpl w:val="C2A494D8"/>
    <w:lvl w:ilvl="0" w:tplc="717CFF88">
      <w:start w:val="1"/>
      <w:numFmt w:val="decimal"/>
      <w:lvlText w:val="%1."/>
      <w:lvlJc w:val="left"/>
      <w:pPr>
        <w:ind w:left="862" w:hanging="360"/>
      </w:pPr>
    </w:lvl>
    <w:lvl w:ilvl="1" w:tplc="04150019">
      <w:start w:val="1"/>
      <w:numFmt w:val="decimal"/>
      <w:lvlText w:val="%2."/>
      <w:lvlJc w:val="left"/>
      <w:pPr>
        <w:tabs>
          <w:tab w:val="num" w:pos="1800"/>
        </w:tabs>
        <w:ind w:left="180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22">
    <w:nsid w:val="712A18D8"/>
    <w:multiLevelType w:val="hybridMultilevel"/>
    <w:tmpl w:val="A2148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3A41F42"/>
    <w:multiLevelType w:val="hybridMultilevel"/>
    <w:tmpl w:val="BA420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97E3590"/>
    <w:multiLevelType w:val="hybridMultilevel"/>
    <w:tmpl w:val="36BC22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AE629EA"/>
    <w:multiLevelType w:val="hybridMultilevel"/>
    <w:tmpl w:val="B3C05F88"/>
    <w:lvl w:ilvl="0" w:tplc="73E6A42E">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25"/>
  </w:num>
  <w:num w:numId="5">
    <w:abstractNumId w:val="20"/>
  </w:num>
  <w:num w:numId="6">
    <w:abstractNumId w:val="23"/>
  </w:num>
  <w:num w:numId="7">
    <w:abstractNumId w:val="1"/>
  </w:num>
  <w:num w:numId="8">
    <w:abstractNumId w:val="5"/>
  </w:num>
  <w:num w:numId="9">
    <w:abstractNumId w:val="0"/>
  </w:num>
  <w:num w:numId="10">
    <w:abstractNumId w:val="22"/>
  </w:num>
  <w:num w:numId="11">
    <w:abstractNumId w:val="18"/>
  </w:num>
  <w:num w:numId="12">
    <w:abstractNumId w:val="24"/>
  </w:num>
  <w:num w:numId="13">
    <w:abstractNumId w:val="17"/>
  </w:num>
  <w:num w:numId="14">
    <w:abstractNumId w:val="6"/>
  </w:num>
  <w:num w:numId="15">
    <w:abstractNumId w:val="10"/>
  </w:num>
  <w:num w:numId="16">
    <w:abstractNumId w:val="8"/>
  </w:num>
  <w:num w:numId="17">
    <w:abstractNumId w:val="9"/>
  </w:num>
  <w:num w:numId="18">
    <w:abstractNumId w:val="14"/>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 w:numId="23">
    <w:abstractNumId w:val="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defaultTabStop w:val="708"/>
  <w:hyphenationZone w:val="425"/>
  <w:characterSpacingControl w:val="doNotCompress"/>
  <w:footnotePr>
    <w:footnote w:id="-1"/>
    <w:footnote w:id="0"/>
  </w:footnotePr>
  <w:endnotePr>
    <w:endnote w:id="-1"/>
    <w:endnote w:id="0"/>
  </w:endnotePr>
  <w:compat/>
  <w:rsids>
    <w:rsidRoot w:val="00835138"/>
    <w:rsid w:val="000154FA"/>
    <w:rsid w:val="00052FC8"/>
    <w:rsid w:val="000C0B09"/>
    <w:rsid w:val="00162AA3"/>
    <w:rsid w:val="001855BC"/>
    <w:rsid w:val="001C53A5"/>
    <w:rsid w:val="00251704"/>
    <w:rsid w:val="0026093B"/>
    <w:rsid w:val="00364231"/>
    <w:rsid w:val="003E406D"/>
    <w:rsid w:val="00415FD3"/>
    <w:rsid w:val="004B7A2F"/>
    <w:rsid w:val="004D4F2E"/>
    <w:rsid w:val="005240F9"/>
    <w:rsid w:val="006205E3"/>
    <w:rsid w:val="00623133"/>
    <w:rsid w:val="00670046"/>
    <w:rsid w:val="00684142"/>
    <w:rsid w:val="00773A62"/>
    <w:rsid w:val="007913E7"/>
    <w:rsid w:val="00796505"/>
    <w:rsid w:val="00813C63"/>
    <w:rsid w:val="00835138"/>
    <w:rsid w:val="008466A0"/>
    <w:rsid w:val="0085200B"/>
    <w:rsid w:val="00853100"/>
    <w:rsid w:val="008D6C78"/>
    <w:rsid w:val="009131C5"/>
    <w:rsid w:val="00916FD8"/>
    <w:rsid w:val="00A74610"/>
    <w:rsid w:val="00AE4C99"/>
    <w:rsid w:val="00B05F22"/>
    <w:rsid w:val="00B44789"/>
    <w:rsid w:val="00B80D52"/>
    <w:rsid w:val="00BD5E69"/>
    <w:rsid w:val="00BD72B3"/>
    <w:rsid w:val="00BF16C2"/>
    <w:rsid w:val="00C553C8"/>
    <w:rsid w:val="00C82A09"/>
    <w:rsid w:val="00CB321D"/>
    <w:rsid w:val="00CD5955"/>
    <w:rsid w:val="00DB4A6F"/>
    <w:rsid w:val="00EB2AB2"/>
    <w:rsid w:val="00F114A8"/>
    <w:rsid w:val="00F13F14"/>
    <w:rsid w:val="00F61A99"/>
    <w:rsid w:val="00F661CC"/>
    <w:rsid w:val="00F956F2"/>
    <w:rsid w:val="00FE11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5138"/>
    <w:pPr>
      <w:spacing w:after="0" w:line="240" w:lineRule="auto"/>
    </w:pPr>
    <w:rPr>
      <w:rFonts w:ascii="Times New Roman" w:eastAsia="Times New Roman" w:hAnsi="Times New Roman" w:cs="Times New Roman"/>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5138"/>
    <w:pPr>
      <w:ind w:left="720"/>
      <w:contextualSpacing/>
    </w:pPr>
  </w:style>
  <w:style w:type="paragraph" w:customStyle="1" w:styleId="s14">
    <w:name w:val="s14"/>
    <w:basedOn w:val="Normalny"/>
    <w:rsid w:val="00796505"/>
    <w:pPr>
      <w:spacing w:before="100" w:beforeAutospacing="1" w:after="100" w:afterAutospacing="1"/>
    </w:pPr>
    <w:rPr>
      <w:rFonts w:eastAsiaTheme="minorHAnsi"/>
      <w:lang w:val="pl-PL" w:eastAsia="pl-PL"/>
    </w:rPr>
  </w:style>
  <w:style w:type="character" w:customStyle="1" w:styleId="s13">
    <w:name w:val="s13"/>
    <w:basedOn w:val="Domylnaczcionkaakapitu"/>
    <w:rsid w:val="00796505"/>
  </w:style>
  <w:style w:type="paragraph" w:styleId="Tekstpodstawowy">
    <w:name w:val="Body Text"/>
    <w:basedOn w:val="Normalny"/>
    <w:link w:val="TekstpodstawowyZnak"/>
    <w:rsid w:val="00796505"/>
    <w:rPr>
      <w:b/>
      <w:szCs w:val="20"/>
    </w:rPr>
  </w:style>
  <w:style w:type="character" w:customStyle="1" w:styleId="TekstpodstawowyZnak">
    <w:name w:val="Tekst podstawowy Znak"/>
    <w:basedOn w:val="Domylnaczcionkaakapitu"/>
    <w:link w:val="Tekstpodstawowy"/>
    <w:rsid w:val="00796505"/>
    <w:rPr>
      <w:rFonts w:ascii="Times New Roman" w:eastAsia="Times New Roman" w:hAnsi="Times New Roman" w:cs="Times New Roman"/>
      <w:b/>
      <w:sz w:val="24"/>
      <w:szCs w:val="20"/>
    </w:rPr>
  </w:style>
  <w:style w:type="paragraph" w:styleId="Nagwek">
    <w:name w:val="header"/>
    <w:basedOn w:val="Normalny"/>
    <w:link w:val="NagwekZnak"/>
    <w:uiPriority w:val="99"/>
    <w:semiHidden/>
    <w:unhideWhenUsed/>
    <w:rsid w:val="00BF16C2"/>
    <w:pPr>
      <w:tabs>
        <w:tab w:val="center" w:pos="4536"/>
        <w:tab w:val="right" w:pos="9072"/>
      </w:tabs>
    </w:pPr>
  </w:style>
  <w:style w:type="character" w:customStyle="1" w:styleId="NagwekZnak">
    <w:name w:val="Nagłówek Znak"/>
    <w:basedOn w:val="Domylnaczcionkaakapitu"/>
    <w:link w:val="Nagwek"/>
    <w:uiPriority w:val="99"/>
    <w:semiHidden/>
    <w:rsid w:val="00BF16C2"/>
    <w:rPr>
      <w:rFonts w:ascii="Times New Roman" w:eastAsia="Times New Roman" w:hAnsi="Times New Roman" w:cs="Times New Roman"/>
      <w:sz w:val="24"/>
      <w:szCs w:val="24"/>
      <w:lang w:val="en-US"/>
    </w:rPr>
  </w:style>
  <w:style w:type="paragraph" w:styleId="Stopka">
    <w:name w:val="footer"/>
    <w:basedOn w:val="Normalny"/>
    <w:link w:val="StopkaZnak"/>
    <w:uiPriority w:val="99"/>
    <w:unhideWhenUsed/>
    <w:rsid w:val="00BF16C2"/>
    <w:pPr>
      <w:tabs>
        <w:tab w:val="center" w:pos="4536"/>
        <w:tab w:val="right" w:pos="9072"/>
      </w:tabs>
    </w:pPr>
  </w:style>
  <w:style w:type="character" w:customStyle="1" w:styleId="StopkaZnak">
    <w:name w:val="Stopka Znak"/>
    <w:basedOn w:val="Domylnaczcionkaakapitu"/>
    <w:link w:val="Stopka"/>
    <w:uiPriority w:val="99"/>
    <w:rsid w:val="00BF16C2"/>
    <w:rPr>
      <w:rFonts w:ascii="Times New Roman" w:eastAsia="Times New Roman" w:hAnsi="Times New Roman" w:cs="Times New Roman"/>
      <w:sz w:val="24"/>
      <w:szCs w:val="24"/>
      <w:lang w:val="en-US"/>
    </w:rPr>
  </w:style>
  <w:style w:type="paragraph" w:styleId="Tekstdymka">
    <w:name w:val="Balloon Text"/>
    <w:basedOn w:val="Normalny"/>
    <w:link w:val="TekstdymkaZnak"/>
    <w:uiPriority w:val="99"/>
    <w:semiHidden/>
    <w:unhideWhenUsed/>
    <w:rsid w:val="0026093B"/>
    <w:rPr>
      <w:rFonts w:ascii="Tahoma" w:hAnsi="Tahoma" w:cs="Tahoma"/>
      <w:sz w:val="16"/>
      <w:szCs w:val="16"/>
    </w:rPr>
  </w:style>
  <w:style w:type="character" w:customStyle="1" w:styleId="TekstdymkaZnak">
    <w:name w:val="Tekst dymka Znak"/>
    <w:basedOn w:val="Domylnaczcionkaakapitu"/>
    <w:link w:val="Tekstdymka"/>
    <w:uiPriority w:val="99"/>
    <w:semiHidden/>
    <w:rsid w:val="0026093B"/>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385908882">
      <w:bodyDiv w:val="1"/>
      <w:marLeft w:val="0"/>
      <w:marRight w:val="0"/>
      <w:marTop w:val="0"/>
      <w:marBottom w:val="0"/>
      <w:divBdr>
        <w:top w:val="none" w:sz="0" w:space="0" w:color="auto"/>
        <w:left w:val="none" w:sz="0" w:space="0" w:color="auto"/>
        <w:bottom w:val="none" w:sz="0" w:space="0" w:color="auto"/>
        <w:right w:val="none" w:sz="0" w:space="0" w:color="auto"/>
      </w:divBdr>
    </w:div>
    <w:div w:id="195968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1903</Words>
  <Characters>11422</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4</cp:revision>
  <cp:lastPrinted>2016-03-21T08:06:00Z</cp:lastPrinted>
  <dcterms:created xsi:type="dcterms:W3CDTF">2016-03-22T11:46:00Z</dcterms:created>
  <dcterms:modified xsi:type="dcterms:W3CDTF">2016-03-23T10:35:00Z</dcterms:modified>
</cp:coreProperties>
</file>