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3D" w:rsidRPr="006205E3" w:rsidRDefault="00C57B3D" w:rsidP="00C57B3D">
      <w:pPr>
        <w:jc w:val="right"/>
        <w:rPr>
          <w:i/>
          <w:iCs/>
        </w:rPr>
      </w:pPr>
      <w:bookmarkStart w:id="0" w:name="_GoBack"/>
      <w:r w:rsidRPr="006205E3">
        <w:rPr>
          <w:i/>
          <w:iCs/>
        </w:rPr>
        <w:t xml:space="preserve">Szczytno, dn. </w:t>
      </w:r>
      <w:r>
        <w:rPr>
          <w:i/>
          <w:iCs/>
        </w:rPr>
        <w:t>13</w:t>
      </w:r>
      <w:r w:rsidRPr="006205E3">
        <w:rPr>
          <w:i/>
          <w:iCs/>
        </w:rPr>
        <w:t>-0</w:t>
      </w:r>
      <w:r>
        <w:rPr>
          <w:i/>
          <w:iCs/>
        </w:rPr>
        <w:t>6</w:t>
      </w:r>
      <w:r w:rsidRPr="006205E3">
        <w:rPr>
          <w:i/>
          <w:iCs/>
        </w:rPr>
        <w:t>-201</w:t>
      </w:r>
      <w:r>
        <w:rPr>
          <w:i/>
          <w:iCs/>
        </w:rPr>
        <w:t>7</w:t>
      </w:r>
      <w:r w:rsidRPr="006205E3">
        <w:rPr>
          <w:i/>
          <w:iCs/>
        </w:rPr>
        <w:t>r.</w:t>
      </w:r>
    </w:p>
    <w:p w:rsidR="00C57B3D" w:rsidRPr="006205E3" w:rsidRDefault="00C57B3D" w:rsidP="00C57B3D">
      <w:pPr>
        <w:jc w:val="both"/>
        <w:rPr>
          <w:i/>
          <w:iCs/>
        </w:rPr>
      </w:pPr>
    </w:p>
    <w:p w:rsidR="00C57B3D" w:rsidRPr="00A74610" w:rsidRDefault="00C57B3D" w:rsidP="00C57B3D">
      <w:pPr>
        <w:jc w:val="both"/>
        <w:rPr>
          <w:i/>
          <w:iCs/>
        </w:rPr>
      </w:pPr>
      <w:r w:rsidRPr="00A74610">
        <w:rPr>
          <w:i/>
          <w:iCs/>
        </w:rPr>
        <w:t>Szanowni Państwo</w:t>
      </w:r>
    </w:p>
    <w:p w:rsidR="00C57B3D" w:rsidRPr="00A74610" w:rsidRDefault="00C57B3D" w:rsidP="00C57B3D">
      <w:pPr>
        <w:jc w:val="both"/>
      </w:pPr>
      <w:r w:rsidRPr="00A74610">
        <w:t xml:space="preserve">Uprzejmie informujemy, iż do Zamawiającego wpłynęła prośba o wyjaśnienie zapisu specyfikacji istotnych warunków zamówienia, w postępowaniu prowadzonym na podstawie przepisów ustawy z dnia 29 stycznia 2004 roku Prawo Zamówień Publicznych w trybie przetargu nieograniczonego. </w:t>
      </w:r>
    </w:p>
    <w:p w:rsidR="00C57B3D" w:rsidRPr="00A74610" w:rsidRDefault="00C57B3D" w:rsidP="00C57B3D">
      <w:pPr>
        <w:jc w:val="both"/>
      </w:pPr>
      <w:r w:rsidRPr="00A74610">
        <w:t>Zamawiający działając na podstawie art. 38 ust.2 cyt. ustawy w przedmiotowej kwestii wyjaśnia:</w:t>
      </w:r>
    </w:p>
    <w:p w:rsidR="00C57B3D" w:rsidRPr="00A74610" w:rsidRDefault="00C57B3D" w:rsidP="00C57B3D">
      <w:pPr>
        <w:jc w:val="both"/>
      </w:pPr>
    </w:p>
    <w:p w:rsidR="00C57B3D" w:rsidRPr="00A74610" w:rsidRDefault="00C57B3D" w:rsidP="00C57B3D">
      <w:pPr>
        <w:jc w:val="center"/>
        <w:rPr>
          <w:b/>
          <w:bCs/>
        </w:rPr>
      </w:pPr>
      <w:r w:rsidRPr="00A74610">
        <w:rPr>
          <w:b/>
          <w:bCs/>
        </w:rPr>
        <w:t>O D P O W I E D Z I</w:t>
      </w:r>
    </w:p>
    <w:p w:rsidR="00C57B3D" w:rsidRPr="00A74610" w:rsidRDefault="00C57B3D" w:rsidP="00C57B3D">
      <w:pPr>
        <w:jc w:val="center"/>
        <w:rPr>
          <w:b/>
        </w:rPr>
      </w:pPr>
      <w:r w:rsidRPr="00A74610">
        <w:rPr>
          <w:b/>
          <w:bCs/>
        </w:rPr>
        <w:t>na zapytania w sprawie SIWZ w p</w:t>
      </w:r>
      <w:r w:rsidRPr="00A74610">
        <w:rPr>
          <w:b/>
        </w:rPr>
        <w:t xml:space="preserve">rzetargu </w:t>
      </w:r>
    </w:p>
    <w:p w:rsidR="00C57B3D" w:rsidRPr="00A74610" w:rsidRDefault="00C57B3D" w:rsidP="00C57B3D">
      <w:pPr>
        <w:tabs>
          <w:tab w:val="left" w:pos="0"/>
          <w:tab w:val="left" w:pos="900"/>
          <w:tab w:val="left" w:pos="8460"/>
        </w:tabs>
        <w:ind w:right="397"/>
        <w:jc w:val="both"/>
        <w:rPr>
          <w:b/>
          <w:bCs/>
          <w:noProof/>
        </w:rPr>
      </w:pPr>
      <w:r w:rsidRPr="00A74610">
        <w:rPr>
          <w:b/>
          <w:noProof/>
        </w:rPr>
        <w:t>Dotyczy: Dostawa leków”</w:t>
      </w:r>
    </w:p>
    <w:p w:rsidR="00C57B3D" w:rsidRPr="00A74610" w:rsidRDefault="00C57B3D" w:rsidP="00C57B3D">
      <w:pPr>
        <w:rPr>
          <w:b/>
          <w:noProof/>
        </w:rPr>
      </w:pPr>
      <w:r w:rsidRPr="00A74610">
        <w:rPr>
          <w:noProof/>
        </w:rPr>
        <w:t xml:space="preserve">Numer sprawy </w:t>
      </w:r>
      <w:r w:rsidRPr="00A74610">
        <w:rPr>
          <w:b/>
          <w:noProof/>
        </w:rPr>
        <w:t>ZOZ-</w:t>
      </w:r>
      <w:r>
        <w:rPr>
          <w:b/>
          <w:noProof/>
        </w:rPr>
        <w:t>2</w:t>
      </w:r>
      <w:r w:rsidRPr="00A74610">
        <w:rPr>
          <w:b/>
          <w:noProof/>
        </w:rPr>
        <w:t>/201</w:t>
      </w:r>
      <w:r>
        <w:rPr>
          <w:b/>
          <w:noProof/>
        </w:rPr>
        <w:t>7</w:t>
      </w:r>
    </w:p>
    <w:p w:rsidR="000F0B8E" w:rsidRPr="000F0B8E" w:rsidRDefault="000F0B8E" w:rsidP="000F0B8E">
      <w:pPr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1:</w:t>
      </w:r>
    </w:p>
    <w:p w:rsidR="000F0B8E" w:rsidRDefault="000F0B8E" w:rsidP="000F0B8E">
      <w:pPr>
        <w:pStyle w:val="s14"/>
        <w:spacing w:before="0" w:beforeAutospacing="0" w:after="180" w:afterAutospacing="0"/>
        <w:jc w:val="both"/>
        <w:rPr>
          <w:rStyle w:val="s13"/>
          <w:b/>
        </w:rPr>
      </w:pPr>
      <w:r w:rsidRPr="000F0B8E">
        <w:rPr>
          <w:rStyle w:val="s13"/>
        </w:rPr>
        <w:t xml:space="preserve">Czy w </w:t>
      </w:r>
      <w:r w:rsidRPr="000F0B8E">
        <w:t>pakiecie Nr 1 pozycja 201 (</w:t>
      </w:r>
      <w:proofErr w:type="spellStart"/>
      <w:r w:rsidRPr="000F0B8E">
        <w:t>Nebbud</w:t>
      </w:r>
      <w:proofErr w:type="spellEnd"/>
      <w:r w:rsidRPr="000F0B8E">
        <w:t xml:space="preserve"> zawiesina do nebulizacji 0,5 mg/ml 20 </w:t>
      </w:r>
      <w:proofErr w:type="spellStart"/>
      <w:r w:rsidRPr="000F0B8E">
        <w:t>amp</w:t>
      </w:r>
      <w:proofErr w:type="spellEnd"/>
      <w:r w:rsidRPr="000F0B8E">
        <w:t xml:space="preserve">. 2ml) </w:t>
      </w:r>
      <w:r w:rsidRPr="000F0B8E">
        <w:rPr>
          <w:rStyle w:val="s13"/>
          <w:b/>
        </w:rPr>
        <w:t>Zamawiający wymaga produktu, po którego zastosowaniu poprawa stanu klinicznego może nastąpić już w ciągu kilku godzin od rozpoczęcia leczenia?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>Odpowiedź Zamawiającego: TAK</w:t>
      </w:r>
    </w:p>
    <w:p w:rsidR="000F0B8E" w:rsidRPr="000F0B8E" w:rsidRDefault="000F0B8E" w:rsidP="000F0B8E">
      <w:pPr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2: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Czy Zamawiający</w:t>
      </w:r>
      <w:r w:rsidRPr="000F0B8E">
        <w:rPr>
          <w:rFonts w:ascii="Times New Roman" w:hAnsi="Times New Roman" w:cs="Times New Roman"/>
          <w:sz w:val="24"/>
          <w:szCs w:val="24"/>
        </w:rPr>
        <w:t xml:space="preserve"> w pakiecie Nr 1 pozycja 201 (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Nebbud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zawiesina do nebulizacji 0,5 mg/ml 20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. 2ml) </w:t>
      </w:r>
      <w:r w:rsidRPr="000F0B8E">
        <w:rPr>
          <w:rFonts w:ascii="Times New Roman" w:hAnsi="Times New Roman" w:cs="Times New Roman"/>
          <w:b/>
          <w:sz w:val="24"/>
          <w:szCs w:val="24"/>
        </w:rPr>
        <w:t>wyraża zgodę na wycenę leku, którego zawartości po otwarciu pojemnika nie można, zgodnie z obowiązującą Charakterystyką Produktu Leczniczego, przechowywać do 12 godzin ?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Zgodnie z SIWZ</w:t>
      </w:r>
    </w:p>
    <w:p w:rsidR="000F0B8E" w:rsidRPr="000F0B8E" w:rsidRDefault="000F0B8E" w:rsidP="000F0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B8E">
        <w:rPr>
          <w:rFonts w:ascii="Times New Roman" w:hAnsi="Times New Roman" w:cs="Times New Roman"/>
          <w:b/>
          <w:bCs/>
          <w:sz w:val="24"/>
          <w:szCs w:val="24"/>
        </w:rPr>
        <w:t xml:space="preserve">Zapytanie 3: 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Czy Zamawiający</w:t>
      </w:r>
      <w:r w:rsidRPr="000F0B8E">
        <w:rPr>
          <w:rFonts w:ascii="Times New Roman" w:hAnsi="Times New Roman" w:cs="Times New Roman"/>
          <w:sz w:val="24"/>
          <w:szCs w:val="24"/>
        </w:rPr>
        <w:t xml:space="preserve"> w pakiecie Nr 1 pozycja 201 (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Nebbud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zawiesina do nebulizacji 0,5 mg/ml 20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. 2ml) </w:t>
      </w:r>
      <w:r w:rsidRPr="000F0B8E">
        <w:rPr>
          <w:rFonts w:ascii="Times New Roman" w:hAnsi="Times New Roman" w:cs="Times New Roman"/>
          <w:b/>
          <w:sz w:val="24"/>
          <w:szCs w:val="24"/>
        </w:rPr>
        <w:t xml:space="preserve">dopuszcza wycenę leku, którego nie można mieszać z </w:t>
      </w:r>
      <w:proofErr w:type="spellStart"/>
      <w:r w:rsidRPr="000F0B8E">
        <w:rPr>
          <w:rFonts w:ascii="Times New Roman" w:hAnsi="Times New Roman" w:cs="Times New Roman"/>
          <w:b/>
          <w:sz w:val="24"/>
          <w:szCs w:val="24"/>
        </w:rPr>
        <w:t>Berodualem</w:t>
      </w:r>
      <w:proofErr w:type="spellEnd"/>
      <w:r w:rsidRPr="000F0B8E">
        <w:rPr>
          <w:rFonts w:ascii="Times New Roman" w:hAnsi="Times New Roman" w:cs="Times New Roman"/>
          <w:b/>
          <w:sz w:val="24"/>
          <w:szCs w:val="24"/>
        </w:rPr>
        <w:t xml:space="preserve"> ani z </w:t>
      </w:r>
      <w:proofErr w:type="spellStart"/>
      <w:r w:rsidRPr="000F0B8E">
        <w:rPr>
          <w:rFonts w:ascii="Times New Roman" w:hAnsi="Times New Roman" w:cs="Times New Roman"/>
          <w:b/>
          <w:sz w:val="24"/>
          <w:szCs w:val="24"/>
        </w:rPr>
        <w:t>acetylocysteiną</w:t>
      </w:r>
      <w:proofErr w:type="spellEnd"/>
      <w:r w:rsidRPr="000F0B8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4:</w:t>
      </w:r>
    </w:p>
    <w:p w:rsidR="000F0B8E" w:rsidRDefault="000F0B8E" w:rsidP="000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Czy Zamawiający w pakiecie Nr 1 pozycja 41 i pozycja 188 (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Bupivacaine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WZF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0,5% Heavy roztwór do wstrzyknięć 5mg/ml 5amp. a 4 ml i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Marcaine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0,5% Heavy roztwór do wstrzyknięć 5mg/ml 5amp. a 4 ml) </w:t>
      </w:r>
      <w:r w:rsidRPr="000F0B8E">
        <w:rPr>
          <w:rFonts w:ascii="Times New Roman" w:hAnsi="Times New Roman" w:cs="Times New Roman"/>
          <w:b/>
          <w:sz w:val="24"/>
          <w:szCs w:val="24"/>
        </w:rPr>
        <w:t xml:space="preserve">wymaga zaoferowania produktu pakowanego w jałowe </w:t>
      </w:r>
      <w:proofErr w:type="spellStart"/>
      <w:r w:rsidRPr="000F0B8E">
        <w:rPr>
          <w:rFonts w:ascii="Times New Roman" w:hAnsi="Times New Roman" w:cs="Times New Roman"/>
          <w:b/>
          <w:sz w:val="24"/>
          <w:szCs w:val="24"/>
        </w:rPr>
        <w:t>blistry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lastRenderedPageBreak/>
        <w:t xml:space="preserve">Odpowiedź Zamawiającego: </w:t>
      </w:r>
      <w:r>
        <w:rPr>
          <w:rFonts w:eastAsia="Times New Roman" w:cs="Times New Roman"/>
          <w:color w:val="0000FF"/>
        </w:rPr>
        <w:t>41 –</w:t>
      </w:r>
      <w:r w:rsidRPr="0075116B">
        <w:rPr>
          <w:rFonts w:eastAsia="Times New Roman" w:cs="Times New Roman"/>
          <w:color w:val="0000FF"/>
        </w:rPr>
        <w:t>TAK</w:t>
      </w:r>
      <w:r>
        <w:rPr>
          <w:rFonts w:eastAsia="Times New Roman" w:cs="Times New Roman"/>
          <w:color w:val="0000FF"/>
        </w:rPr>
        <w:t>; 188 NIE</w:t>
      </w:r>
    </w:p>
    <w:p w:rsidR="00925698" w:rsidRPr="000F0B8E" w:rsidRDefault="00925698" w:rsidP="000F0B8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F0B8E" w:rsidRPr="000F0B8E" w:rsidRDefault="000F0B8E" w:rsidP="000F0B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8E">
        <w:rPr>
          <w:rFonts w:ascii="Times New Roman" w:hAnsi="Times New Roman" w:cs="Times New Roman"/>
          <w:b/>
          <w:sz w:val="24"/>
          <w:szCs w:val="24"/>
          <w:u w:val="single"/>
        </w:rPr>
        <w:t>Pytania do pakietu 1 pozycja  130 i 131 :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5: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Przebieg postępowania oparty na zasadach uczciwej konkurencji umożliwia złożenie oferty przez wiele firm i z pewnością jest korzystny dla Zamawiającego zarówno ze względów finansowych, jak również ze względu, na jakość oferowanych produktów. 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Każdy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oraz pasek testowy do danego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stanowią system zamknięty – zdefiniowanie w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SWiZ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przez Zamawiającego z nazwy paski  GMATE w sposób rażący narusza zasady zdrowej konkurencji określając z nazwy własnej przedmiot zamówienia.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Obecne warunki graniczne SIWZ są zaprzeczeniem samej idei organizowania przetargu publicznego. Oczywistym jest fakt, iż określając przedmiot zamówienia Zamawiający opiera się na własnym doświadczeniu i preferencjach, ale powinien także zrobić rozeznanie rynku i dostępnych rozwiązań alternatywnych, konkurencyjnych i nowocześniejszych.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Uważamy, że taki zapis zgodnie z wyrokiem KIO z dnia 16 maja 2008r. sygn. akt. KIO/UZP/423/08 narusza zapis art. 29 ust. 2 Prawa Zamówień Publicznych. Według tego zapisu treść zamówienia powinna być zapisana jednoznacznie i jasno oraz nie wskazywać na dostawcę przedmiotu zamówienia.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 uwagi na powyższe oraz wyrażając poszanowanie dla zasady równego traktowania wykonawców i uczciwej konkurencji (art. 7 ust. 1 PZP) oraz zakazu opisu przedmiotu w sposób ograniczający uczciwą konkurencję (art. 29 ust. 2 ustawy PZP) – Zamawiający dopuści, jako produkt równoważny paski testowe wraz z kompatybilnymi z nimi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glukometrami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posiadającymi szerszy zakres parametrów w porównaniu do systemu GMATE ?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Pozwoli to Zamawiającemu na wybór oferty najkorzystniejszej, co będzie zgodne z Prawem Zamówień Publicznych oraz nie ograniczy się tylko i wyłącznie do jednej firmy.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Charakterystyka systemu proponowanych pasków i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glukometrów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Duży ekran z podświetlanymi cyframi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Podświetlana szczelina paska testowego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Brak kodowania,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Funkcja automatycznego wyrzutu paska, brak kontaktu z materiałem zakażony co wzmacnia bezpieczeństwo personelu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-Możliwość badania krwi pobranej z innego miejsca w organizmie niż opuszka palca (AST- alternatywne miejsca nakłucia),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lastRenderedPageBreak/>
        <w:t>- Czas pomiaru: 5 sekund,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Obszerna pamięć 1000 pomiarów wraz z datą i godziną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- Zakres pomiaru stężenia glukozy: 20 - 600 mg/dl (1,1 – 33,3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/l)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Skalibrowany do osocza krwi: wyświetlane wyniki odpowiadają stężeniu glukozy w osoczu krwi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Automatyczne wykrywanie elektrod wkładanego paska,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- Próbka krwi 0,5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;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Zabezpieczona powierzchnia paska,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- Enzym wykorzystywany do monitorowania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glikemii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to dehydrogenaza glukozowa zależna od FAD (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GDH-FAD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-Na szczycie paska zawiera układ samoczynnie zasysający krew do komory reakcyjnej,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posiadanie normy ISO 15197:2015</w:t>
      </w:r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0B8E">
        <w:rPr>
          <w:rFonts w:ascii="Times New Roman" w:hAnsi="Times New Roman" w:cs="Times New Roman"/>
          <w:sz w:val="24"/>
          <w:szCs w:val="24"/>
        </w:rPr>
        <w:t xml:space="preserve">z niezależnej jednostki notyfikującej 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 Rodzaj próbki krwi do badania: świeża, pełna krew kapilarna uzyskana z opuszki palca lub krew żylna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instrukcja w języku polskim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- paski po otwarciu opakowania ważne 6 miesięcy</w:t>
      </w:r>
    </w:p>
    <w:p w:rsidR="000F0B8E" w:rsidRDefault="000F0B8E" w:rsidP="000F0B8E">
      <w:pPr>
        <w:rPr>
          <w:rFonts w:ascii="Times New Roman" w:eastAsia="Arial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Zapewniamy </w:t>
      </w:r>
      <w:r w:rsidRPr="000F0B8E">
        <w:rPr>
          <w:rFonts w:ascii="Times New Roman" w:eastAsia="Arial" w:hAnsi="Times New Roman" w:cs="Times New Roman"/>
          <w:sz w:val="24"/>
          <w:szCs w:val="24"/>
        </w:rPr>
        <w:t>bezpłatny serwis oraz bezpłatne szkolenie personelu medycznego .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>Odpowiedź Zamawiającego: TAK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6: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 wyrazi zgodę na udział w przetargu pasków testowych, które pakowane są po 50 sztuk, temperatura przechowywania pasków 4-40ᵒC, objętość krwi wynosi 0,7µl, z funkcją „Auto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”, współpracujące z aparatem posiadającym czujnik objętości krwi, kalibrowane do osocza, pomiar metodą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biosensoryczną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, paski testowe współpracujące w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glukometrem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z funkcją automatycznego wyrzutu paska (funkcja daje dodatkowe podniesienie bezpieczeństwa i higieny pracy – po badaniu pracownik nie ma styczności z materiałem biologicznym pacjenta), wykorzystany enzym na paskach, to Oksydaza Glukozowa (GOD), co daje maksymalną minimalizacje zafałszowań pomiaru, spełniający normę ISO 15197:2015</w:t>
      </w:r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 </w:t>
      </w:r>
      <w:r w:rsidRPr="000F0B8E">
        <w:rPr>
          <w:rFonts w:ascii="Times New Roman" w:hAnsi="Times New Roman" w:cs="Times New Roman"/>
          <w:sz w:val="24"/>
          <w:szCs w:val="24"/>
        </w:rPr>
        <w:t xml:space="preserve">Proponowany przez nas produkt spełnia wszystkie zalecenia Polskiego Towarzystwa Diabetologicznego. Dopuszczenie przez Zamawiającego wyżej opisanego produktu pozwoli nam na złożenie oferty konkurencyjnej. </w:t>
      </w:r>
    </w:p>
    <w:p w:rsidR="00505058" w:rsidRPr="0075116B" w:rsidRDefault="00505058" w:rsidP="0050505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>Odpowiedź Zamawiającego: TAK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7: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lastRenderedPageBreak/>
        <w:t xml:space="preserve">Czy Zamawiający wymaga aby paski testowe były zgodnie z instrukcją obsługi przechowywane w zakresie temperatury przechowania min 4 – min. 40 °C i miały możliwość 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zamiany wartości z mg/dl na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/l ?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Zgodnie z SIWZ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8:</w:t>
      </w:r>
    </w:p>
    <w:p w:rsidR="000F0B8E" w:rsidRDefault="000F0B8E" w:rsidP="000F0B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F0B8E">
        <w:rPr>
          <w:rFonts w:ascii="Times New Roman" w:hAnsi="Times New Roman" w:cs="Times New Roman"/>
          <w:bCs/>
          <w:iCs/>
          <w:sz w:val="24"/>
          <w:szCs w:val="24"/>
        </w:rPr>
        <w:t xml:space="preserve">Mają na uwadze fakt iż Szpitale jako jednostki zaufania publicznego kierują się wyborem najlepszych , certyfikowanych rozwiązań będących na rynku. Czy Zamawiający wymaga </w:t>
      </w:r>
      <w:r w:rsidRPr="000F0B8E">
        <w:rPr>
          <w:rFonts w:ascii="Times New Roman" w:hAnsi="Times New Roman" w:cs="Times New Roman"/>
          <w:sz w:val="24"/>
          <w:szCs w:val="24"/>
        </w:rPr>
        <w:t xml:space="preserve">w/w postępowaniu w specyfikacji w rzeczonych pozycjach opisujących paski i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glukometry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dostarczenia</w:t>
      </w:r>
      <w:r w:rsidRPr="000F0B8E">
        <w:rPr>
          <w:rFonts w:ascii="Times New Roman" w:hAnsi="Times New Roman" w:cs="Times New Roman"/>
          <w:bCs/>
          <w:iCs/>
          <w:sz w:val="24"/>
          <w:szCs w:val="24"/>
        </w:rPr>
        <w:t xml:space="preserve"> CERTYFIKATU ISO 15197: 2015 w oryginale poświadczonym przez jednostkę notyfikującą wpisaną na listę</w:t>
      </w:r>
      <w:r w:rsidRPr="000F0B8E">
        <w:rPr>
          <w:rFonts w:ascii="Times New Roman" w:hAnsi="Times New Roman" w:cs="Times New Roman"/>
          <w:sz w:val="24"/>
          <w:szCs w:val="24"/>
        </w:rPr>
        <w:t xml:space="preserve"> bazy NANDO ( lista jednostek upoważnionych do wystawiania certyfikatu zgodności wyrobów z regulacjami Unii Europejskiej ), a </w:t>
      </w:r>
      <w:r w:rsidRPr="000F0B8E">
        <w:rPr>
          <w:rFonts w:ascii="Times New Roman" w:hAnsi="Times New Roman" w:cs="Times New Roman"/>
          <w:bCs/>
          <w:iCs/>
          <w:sz w:val="24"/>
          <w:szCs w:val="24"/>
        </w:rPr>
        <w:t xml:space="preserve">nie w oświadczeniu dla proponowanych pasków testowych i </w:t>
      </w:r>
      <w:proofErr w:type="spellStart"/>
      <w:r w:rsidRPr="000F0B8E">
        <w:rPr>
          <w:rFonts w:ascii="Times New Roman" w:hAnsi="Times New Roman" w:cs="Times New Roman"/>
          <w:bCs/>
          <w:iCs/>
          <w:sz w:val="24"/>
          <w:szCs w:val="24"/>
        </w:rPr>
        <w:t>glukometrów</w:t>
      </w:r>
      <w:proofErr w:type="spellEnd"/>
      <w:r w:rsidRPr="000F0B8E">
        <w:rPr>
          <w:rFonts w:ascii="Times New Roman" w:hAnsi="Times New Roman" w:cs="Times New Roman"/>
          <w:bCs/>
          <w:iCs/>
          <w:sz w:val="24"/>
          <w:szCs w:val="24"/>
        </w:rPr>
        <w:t xml:space="preserve"> i płynów kontrolnych. Oraz wymaga dokumentu potwierdzającego posiadanie i spełnianie w całości (czyli w parametrach precyzji i dokładności normy ISO 15197: 2015 w oryginale nie w oświadczeniu dla proponowanych pasków testowych i </w:t>
      </w:r>
      <w:proofErr w:type="spellStart"/>
      <w:r w:rsidRPr="000F0B8E">
        <w:rPr>
          <w:rFonts w:ascii="Times New Roman" w:hAnsi="Times New Roman" w:cs="Times New Roman"/>
          <w:bCs/>
          <w:iCs/>
          <w:sz w:val="24"/>
          <w:szCs w:val="24"/>
        </w:rPr>
        <w:t>glukometrów</w:t>
      </w:r>
      <w:proofErr w:type="spellEnd"/>
      <w:r w:rsidRPr="000F0B8E">
        <w:rPr>
          <w:rFonts w:ascii="Times New Roman" w:hAnsi="Times New Roman" w:cs="Times New Roman"/>
          <w:bCs/>
          <w:iCs/>
          <w:sz w:val="24"/>
          <w:szCs w:val="24"/>
        </w:rPr>
        <w:t xml:space="preserve"> i płynów kontrolnych?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9: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wymaga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, pasków testowych i płynów kontrolnych certyfikowanych przez jednostkę , która jest uprawniona do certyfikacji wyrobów podlegających prawu europejskiemu ?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>Odpowiedź Zamawiającego: TAK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10: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>Czy Zamawiający wymaga  dostarczenia  płynów kontrolnych , których termin ważności</w:t>
      </w:r>
      <w:r w:rsidRPr="000F0B8E">
        <w:rPr>
          <w:rFonts w:ascii="Times New Roman" w:hAnsi="Times New Roman" w:cs="Times New Roman"/>
          <w:sz w:val="24"/>
          <w:szCs w:val="24"/>
        </w:rPr>
        <w:t xml:space="preserve"> wynosi min. 6 miesięcy od momentu otwarcia fiolki z płynem  (co potwierdzone jest w instrukcji obsługi) 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11: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wymaga aby do postępowania przystępowały tylko hurtownie, które to reprezentują WYTWÓRCĘ wyrobu medycznego a nie DYTRYBUTORA? WYTWÓRCA zgodnie z obowiązującą Ustawą o wyrobach medycznych z dnia 10 maja 2010 (z późniejszymi zmianami), Art. 45) odpowiedzialny jest za projektowanie, wytwarzanie, pakowanie i prawidłowe oznakowanie wyrobu.  Aby spełnić obowiązki narzucone przez ww. ustawę, WYTWÓRCA musi utrzymywać System Zarządzania Jakością, podczas gdy,   DYTRYBUTOR jest tylko podmiotem mającym miejsce zamieszkania lub siedzibę w państwie członkowskim, który dostarcza lub udostępnia wyrób na rynku ( Art. 1, punkt 12). DYTRYBUTOR nie ma obowiązku posiadania dokumentacji wyrobu medycznego, nie ma zatem wglądu w jej zawartość i kompletność, w związku z powyższym bardzo często </w:t>
      </w:r>
      <w:r w:rsidRPr="000F0B8E">
        <w:rPr>
          <w:rFonts w:ascii="Times New Roman" w:hAnsi="Times New Roman" w:cs="Times New Roman"/>
          <w:sz w:val="24"/>
          <w:szCs w:val="24"/>
        </w:rPr>
        <w:lastRenderedPageBreak/>
        <w:t>posługuje się oświadczeniami, a nie dokumentami wydanymi przez niezależne  jednostki regulatorowe.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12:</w:t>
      </w:r>
    </w:p>
    <w:p w:rsidR="000F0B8E" w:rsidRDefault="000F0B8E" w:rsidP="000F0B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8E">
        <w:rPr>
          <w:rFonts w:ascii="Times New Roman" w:hAnsi="Times New Roman" w:cs="Times New Roman"/>
          <w:color w:val="000000" w:themeColor="text1"/>
          <w:sz w:val="24"/>
          <w:szCs w:val="24"/>
        </w:rPr>
        <w:t>Czy Zamawiający wymaga, aby kapilara zasysająca znajdowała się na szczycie paska testowego co ogranicza kontakt krwi z aparatem i nie wpływa na zanieczyszczenie aparatu co za tym idzie nie wpływa na wiarygodność wyników jak również na higienę i bezpieczeństwo pracy personelu 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13: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wymaga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, posiadający tylko jeden przycisk dzięki czemu jest prosty i szybki  w obsłudze 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14: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Czy Szpital wymaga paski testowe podlegające refundacji ze środków publicznych w rozumieniu Ustawy z dnia 12  maja 2011 o refundacji leków, środków spożywczych specjalnego przeznaczenia żywieniowego oraz wyrobów medycznych?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15: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wymaga prezentacji wyniku pomiaru stężenia glukozy we krwi w jednostkach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>/l  i zamiennie mg/dl?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16: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Czy Zamawiający wymaga paski testowe współpracujące z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glukometrem</w:t>
      </w:r>
      <w:proofErr w:type="spellEnd"/>
      <w:r w:rsidRPr="000F0B8E">
        <w:rPr>
          <w:rFonts w:ascii="Times New Roman" w:hAnsi="Times New Roman" w:cs="Times New Roman"/>
          <w:sz w:val="24"/>
          <w:szCs w:val="24"/>
        </w:rPr>
        <w:t xml:space="preserve"> z automatycznym wyrzutem paska testowego po pomiarze (funkcja ta daje dodatkowe podniesienia bezpieczeństwa i higieny pracy - po badaniu pracownik nie ma styczności z materiałem biologicznym pacjenta)?</w:t>
      </w:r>
    </w:p>
    <w:p w:rsidR="00925698" w:rsidRPr="0075116B" w:rsidRDefault="00925698" w:rsidP="00925698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>Odpowiedź Zamawiającego: TAK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17: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>Czy Zamawiający wymaga aby termin przydatności pasków do użycia po otwarciu fiolki z paskami  miał 6 miesięcy potwierdzone w instrukcji obsługi pasków 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E">
        <w:rPr>
          <w:rFonts w:ascii="Times New Roman" w:hAnsi="Times New Roman" w:cs="Times New Roman"/>
          <w:b/>
          <w:sz w:val="24"/>
          <w:szCs w:val="24"/>
        </w:rPr>
        <w:t>Zapytanie 18: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lastRenderedPageBreak/>
        <w:t xml:space="preserve">Czy Zamawiający wymaga paski nie wymagające kodowania przez co rozumiemy:- </w:t>
      </w:r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- brak klucza kodującego lub </w:t>
      </w:r>
      <w:proofErr w:type="spellStart"/>
      <w:r w:rsidRPr="000F0B8E">
        <w:rPr>
          <w:rFonts w:ascii="Times New Roman" w:hAnsi="Times New Roman" w:cs="Times New Roman"/>
          <w:sz w:val="24"/>
          <w:szCs w:val="24"/>
        </w:rPr>
        <w:t>czipa</w:t>
      </w:r>
      <w:proofErr w:type="spellEnd"/>
    </w:p>
    <w:p w:rsidR="000F0B8E" w:rsidRP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 - brak przycisku kodującego</w:t>
      </w:r>
    </w:p>
    <w:p w:rsidR="000F0B8E" w:rsidRDefault="000F0B8E" w:rsidP="000F0B8E">
      <w:pPr>
        <w:rPr>
          <w:rFonts w:ascii="Times New Roman" w:hAnsi="Times New Roman" w:cs="Times New Roman"/>
          <w:sz w:val="24"/>
          <w:szCs w:val="24"/>
        </w:rPr>
      </w:pPr>
      <w:r w:rsidRPr="000F0B8E">
        <w:rPr>
          <w:rFonts w:ascii="Times New Roman" w:hAnsi="Times New Roman" w:cs="Times New Roman"/>
          <w:sz w:val="24"/>
          <w:szCs w:val="24"/>
        </w:rPr>
        <w:t xml:space="preserve"> - brak autokodu na wyświetlaczu (nawet jeśli autokod na wyświetlaczu będzie odpowiadać     autokodowi nadrukowanemu na fiolce pasków testowych)?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0F0B8E" w:rsidRPr="000F0B8E" w:rsidRDefault="000F0B8E" w:rsidP="000F0B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8E">
        <w:rPr>
          <w:rFonts w:ascii="Times New Roman" w:hAnsi="Times New Roman" w:cs="Times New Roman"/>
          <w:b/>
          <w:sz w:val="24"/>
          <w:szCs w:val="24"/>
          <w:u w:val="single"/>
        </w:rPr>
        <w:t>Pytanie do pakiet nr 3  pozycja 6:</w:t>
      </w:r>
    </w:p>
    <w:p w:rsidR="000F0B8E" w:rsidRPr="000F0B8E" w:rsidRDefault="000F0B8E" w:rsidP="000F0B8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B8E">
        <w:rPr>
          <w:rFonts w:ascii="Times New Roman" w:hAnsi="Times New Roman" w:cs="Times New Roman"/>
          <w:bCs/>
          <w:sz w:val="24"/>
          <w:szCs w:val="24"/>
        </w:rPr>
        <w:t xml:space="preserve">Czy Zamawiający dopuści  produkt leczniczy </w:t>
      </w:r>
      <w:proofErr w:type="spellStart"/>
      <w:r w:rsidRPr="000F0B8E">
        <w:rPr>
          <w:rFonts w:ascii="Times New Roman" w:hAnsi="Times New Roman" w:cs="Times New Roman"/>
          <w:bCs/>
          <w:sz w:val="24"/>
          <w:szCs w:val="24"/>
        </w:rPr>
        <w:t>Aesciner</w:t>
      </w:r>
      <w:proofErr w:type="spellEnd"/>
      <w:r w:rsidRPr="000F0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B8E">
        <w:rPr>
          <w:rFonts w:ascii="Times New Roman" w:hAnsi="Times New Roman" w:cs="Times New Roman"/>
          <w:bCs/>
          <w:sz w:val="24"/>
          <w:szCs w:val="24"/>
        </w:rPr>
        <w:t>Retard</w:t>
      </w:r>
      <w:proofErr w:type="spellEnd"/>
      <w:r w:rsidRPr="000F0B8E">
        <w:rPr>
          <w:rFonts w:ascii="Times New Roman" w:hAnsi="Times New Roman" w:cs="Times New Roman"/>
          <w:bCs/>
          <w:sz w:val="24"/>
          <w:szCs w:val="24"/>
        </w:rPr>
        <w:t xml:space="preserve"> , 1 kapsułka zawiera 50 mg </w:t>
      </w:r>
      <w:proofErr w:type="spellStart"/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>escyny</w:t>
      </w:r>
      <w:proofErr w:type="spellEnd"/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0B8E">
        <w:rPr>
          <w:rFonts w:ascii="Times New Roman" w:hAnsi="Times New Roman" w:cs="Times New Roman"/>
          <w:bCs/>
          <w:sz w:val="24"/>
          <w:szCs w:val="24"/>
        </w:rPr>
        <w:t xml:space="preserve">z unikalną technologią </w:t>
      </w:r>
      <w:proofErr w:type="spellStart"/>
      <w:r w:rsidRPr="000F0B8E">
        <w:rPr>
          <w:rFonts w:ascii="Times New Roman" w:hAnsi="Times New Roman" w:cs="Times New Roman"/>
          <w:bCs/>
          <w:sz w:val="24"/>
          <w:szCs w:val="24"/>
        </w:rPr>
        <w:t>retard</w:t>
      </w:r>
      <w:proofErr w:type="spellEnd"/>
      <w:r w:rsidRPr="000F0B8E">
        <w:rPr>
          <w:rFonts w:ascii="Times New Roman" w:hAnsi="Times New Roman" w:cs="Times New Roman"/>
          <w:bCs/>
          <w:sz w:val="24"/>
          <w:szCs w:val="24"/>
        </w:rPr>
        <w:t xml:space="preserve"> ? Technologia </w:t>
      </w:r>
      <w:proofErr w:type="spellStart"/>
      <w:r w:rsidRPr="000F0B8E">
        <w:rPr>
          <w:rFonts w:ascii="Times New Roman" w:hAnsi="Times New Roman" w:cs="Times New Roman"/>
          <w:bCs/>
          <w:sz w:val="24"/>
          <w:szCs w:val="24"/>
        </w:rPr>
        <w:t>retard</w:t>
      </w:r>
      <w:proofErr w:type="spellEnd"/>
      <w:r w:rsidRPr="000F0B8E">
        <w:rPr>
          <w:rFonts w:ascii="Times New Roman" w:hAnsi="Times New Roman" w:cs="Times New Roman"/>
          <w:bCs/>
          <w:sz w:val="24"/>
          <w:szCs w:val="24"/>
        </w:rPr>
        <w:t xml:space="preserve"> to kontrolowane  uwalnianie </w:t>
      </w:r>
      <w:proofErr w:type="spellStart"/>
      <w:r w:rsidRPr="000F0B8E">
        <w:rPr>
          <w:rFonts w:ascii="Times New Roman" w:hAnsi="Times New Roman" w:cs="Times New Roman"/>
          <w:bCs/>
          <w:sz w:val="24"/>
          <w:szCs w:val="24"/>
        </w:rPr>
        <w:t>escyny</w:t>
      </w:r>
      <w:proofErr w:type="spellEnd"/>
      <w:r w:rsidRPr="000F0B8E">
        <w:rPr>
          <w:rFonts w:ascii="Times New Roman" w:hAnsi="Times New Roman" w:cs="Times New Roman"/>
          <w:bCs/>
          <w:sz w:val="24"/>
          <w:szCs w:val="24"/>
        </w:rPr>
        <w:t xml:space="preserve"> co zapewnia przedłużone działanie leku , redukuje wahania stężenia leku we krwi , chroni przed działaniami niepożądanymi i umożliwia wygodne dawkowanie tylko 1 kapsułka dwa razy dziennie. Opakowanie </w:t>
      </w:r>
      <w:r w:rsidRPr="000F0B8E">
        <w:rPr>
          <w:rFonts w:ascii="Times New Roman" w:eastAsiaTheme="minorHAnsi" w:hAnsi="Times New Roman" w:cs="Times New Roman"/>
          <w:sz w:val="24"/>
          <w:szCs w:val="24"/>
          <w:lang w:eastAsia="en-US"/>
        </w:rPr>
        <w:t>30 kapsułek.</w:t>
      </w:r>
    </w:p>
    <w:p w:rsidR="00C57B3D" w:rsidRPr="0075116B" w:rsidRDefault="00C57B3D" w:rsidP="00C57B3D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</w:rPr>
      </w:pPr>
      <w:r w:rsidRPr="0075116B">
        <w:rPr>
          <w:rFonts w:eastAsia="Times New Roman" w:cs="Times New Roman"/>
          <w:color w:val="0000FF"/>
        </w:rPr>
        <w:t xml:space="preserve">Odpowiedź Zamawiającego: </w:t>
      </w:r>
      <w:r>
        <w:rPr>
          <w:rFonts w:eastAsia="Times New Roman" w:cs="Times New Roman"/>
          <w:color w:val="0000FF"/>
        </w:rPr>
        <w:t>NIE</w:t>
      </w:r>
    </w:p>
    <w:p w:rsidR="00E5402B" w:rsidRDefault="00E5402B" w:rsidP="00E5402B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Podpisał: </w:t>
      </w:r>
    </w:p>
    <w:p w:rsidR="00E5402B" w:rsidRDefault="00E5402B" w:rsidP="00E5402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Bohdan Diaków</w:t>
      </w:r>
    </w:p>
    <w:p w:rsidR="00E5402B" w:rsidRPr="00A45248" w:rsidRDefault="00E5402B" w:rsidP="00E5402B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Specjalista ds. zam. </w:t>
      </w:r>
      <w:proofErr w:type="spellStart"/>
      <w:r>
        <w:rPr>
          <w:b w:val="0"/>
          <w:sz w:val="22"/>
          <w:szCs w:val="22"/>
        </w:rPr>
        <w:t>publ</w:t>
      </w:r>
      <w:proofErr w:type="spellEnd"/>
      <w:r>
        <w:rPr>
          <w:b w:val="0"/>
          <w:sz w:val="22"/>
          <w:szCs w:val="22"/>
        </w:rPr>
        <w:t>.</w:t>
      </w:r>
    </w:p>
    <w:p w:rsidR="00E5402B" w:rsidRPr="00A45248" w:rsidRDefault="00E5402B" w:rsidP="00E5402B">
      <w:pPr>
        <w:rPr>
          <w:rFonts w:ascii="Times New Roman" w:hAnsi="Times New Roman" w:cs="Times New Roman"/>
        </w:rPr>
      </w:pPr>
    </w:p>
    <w:p w:rsidR="001A21E7" w:rsidRPr="000F0B8E" w:rsidRDefault="001A21E7">
      <w:pPr>
        <w:rPr>
          <w:rFonts w:ascii="Times New Roman" w:hAnsi="Times New Roman" w:cs="Times New Roman"/>
          <w:sz w:val="24"/>
          <w:szCs w:val="24"/>
        </w:rPr>
      </w:pPr>
    </w:p>
    <w:sectPr w:rsidR="001A21E7" w:rsidRPr="000F0B8E" w:rsidSect="00AE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>
    <w:useFELayout/>
  </w:compat>
  <w:rsids>
    <w:rsidRoot w:val="000F0B8E"/>
    <w:rsid w:val="000F0B8E"/>
    <w:rsid w:val="001333D9"/>
    <w:rsid w:val="001A21E7"/>
    <w:rsid w:val="00505058"/>
    <w:rsid w:val="006938A5"/>
    <w:rsid w:val="00925698"/>
    <w:rsid w:val="0094663B"/>
    <w:rsid w:val="00AE7E8C"/>
    <w:rsid w:val="00C57B3D"/>
    <w:rsid w:val="00E5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14">
    <w:name w:val="s14"/>
    <w:basedOn w:val="Normalny"/>
    <w:rsid w:val="000F0B8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3">
    <w:name w:val="s13"/>
    <w:basedOn w:val="Domylnaczcionkaakapitu"/>
    <w:rsid w:val="000F0B8E"/>
  </w:style>
  <w:style w:type="paragraph" w:styleId="Akapitzlist">
    <w:name w:val="List Paragraph"/>
    <w:basedOn w:val="Normalny"/>
    <w:uiPriority w:val="34"/>
    <w:qFormat/>
    <w:rsid w:val="00C57B3D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E5402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402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1493</Words>
  <Characters>8960</Characters>
  <Application>Microsoft Office Word</Application>
  <DocSecurity>0</DocSecurity>
  <Lines>74</Lines>
  <Paragraphs>20</Paragraphs>
  <ScaleCrop>false</ScaleCrop>
  <Company>ZOZ Szczytno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X</cp:lastModifiedBy>
  <cp:revision>6</cp:revision>
  <dcterms:created xsi:type="dcterms:W3CDTF">2017-06-16T07:25:00Z</dcterms:created>
  <dcterms:modified xsi:type="dcterms:W3CDTF">2017-06-16T10:59:00Z</dcterms:modified>
</cp:coreProperties>
</file>