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EB" w:rsidRDefault="00195AEB" w:rsidP="00195AEB">
      <w:pPr>
        <w:autoSpaceDE w:val="0"/>
        <w:autoSpaceDN w:val="0"/>
        <w:adjustRightInd w:val="0"/>
        <w:jc w:val="right"/>
        <w:rPr>
          <w:rFonts w:ascii="Times" w:hAnsi="Times" w:cs="Times"/>
          <w:bCs/>
          <w:szCs w:val="28"/>
        </w:rPr>
      </w:pPr>
      <w:r w:rsidRPr="00195AEB">
        <w:rPr>
          <w:rFonts w:ascii="Times" w:hAnsi="Times" w:cs="Times"/>
          <w:bCs/>
          <w:szCs w:val="28"/>
        </w:rPr>
        <w:t>Szczytno, dn. 13.01.2017r.</w:t>
      </w:r>
    </w:p>
    <w:p w:rsidR="00195AEB" w:rsidRDefault="00195AEB" w:rsidP="00195AEB">
      <w:pPr>
        <w:autoSpaceDE w:val="0"/>
        <w:autoSpaceDN w:val="0"/>
        <w:adjustRightInd w:val="0"/>
        <w:jc w:val="right"/>
        <w:rPr>
          <w:rFonts w:ascii="Times" w:hAnsi="Times" w:cs="Times"/>
          <w:bCs/>
          <w:szCs w:val="28"/>
        </w:rPr>
      </w:pPr>
    </w:p>
    <w:p w:rsidR="00195AEB" w:rsidRDefault="00195AEB" w:rsidP="00195AEB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Odpowiedzi na pytania do SIWZ</w:t>
      </w:r>
    </w:p>
    <w:p w:rsidR="00195AEB" w:rsidRPr="00195AEB" w:rsidRDefault="00195AEB" w:rsidP="00195AEB">
      <w:pPr>
        <w:autoSpaceDE w:val="0"/>
        <w:autoSpaceDN w:val="0"/>
        <w:adjustRightInd w:val="0"/>
        <w:jc w:val="right"/>
        <w:rPr>
          <w:rFonts w:ascii="Times" w:hAnsi="Times" w:cs="Times"/>
          <w:bCs/>
          <w:szCs w:val="28"/>
        </w:rPr>
      </w:pPr>
    </w:p>
    <w:p w:rsidR="00195AEB" w:rsidRPr="00195AEB" w:rsidRDefault="00195AEB" w:rsidP="00195AEB">
      <w:pPr>
        <w:autoSpaceDE w:val="0"/>
        <w:autoSpaceDN w:val="0"/>
        <w:adjustRightInd w:val="0"/>
        <w:ind w:left="4248" w:firstLine="708"/>
        <w:jc w:val="center"/>
        <w:rPr>
          <w:rFonts w:ascii="Times" w:hAnsi="Times" w:cs="Times"/>
          <w:b/>
          <w:bCs/>
          <w:sz w:val="26"/>
          <w:szCs w:val="26"/>
        </w:rPr>
      </w:pPr>
      <w:r w:rsidRPr="00195AEB">
        <w:rPr>
          <w:rFonts w:ascii="Times" w:hAnsi="Times" w:cs="Times"/>
          <w:b/>
          <w:bCs/>
          <w:sz w:val="26"/>
          <w:szCs w:val="26"/>
        </w:rPr>
        <w:t>WYKONAWCY</w:t>
      </w:r>
    </w:p>
    <w:p w:rsidR="00195AEB" w:rsidRDefault="00195AEB" w:rsidP="00195AEB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 </w:t>
      </w:r>
    </w:p>
    <w:p w:rsidR="00FE1A6B" w:rsidRDefault="00195AEB" w:rsidP="00195AEB">
      <w:pPr>
        <w:spacing w:line="360" w:lineRule="atLeast"/>
        <w:rPr>
          <w:rFonts w:ascii="Times New Roman" w:hAnsi="Times New Roman" w:cs="Times New Roman"/>
          <w:szCs w:val="24"/>
        </w:rPr>
      </w:pPr>
      <w:r w:rsidRPr="00195AEB">
        <w:rPr>
          <w:rFonts w:ascii="Times New Roman" w:hAnsi="Times New Roman" w:cs="Times New Roman"/>
          <w:szCs w:val="24"/>
        </w:rPr>
        <w:t>biorący udział w postępowaniu o udzielenie zamówienia publicznego pn.: „</w:t>
      </w:r>
      <w:r w:rsidRPr="00195AEB">
        <w:rPr>
          <w:rFonts w:ascii="Times New Roman" w:eastAsia="Times New Roman" w:hAnsi="Times New Roman" w:cs="Times New Roman"/>
          <w:b/>
          <w:i/>
          <w:szCs w:val="24"/>
          <w:u w:val="single"/>
          <w:lang w:eastAsia="pl-PL"/>
        </w:rPr>
        <w:t xml:space="preserve">Zwiększenie </w:t>
      </w:r>
      <w:proofErr w:type="spellStart"/>
      <w:r>
        <w:rPr>
          <w:rFonts w:ascii="Times New Roman" w:eastAsia="Times New Roman" w:hAnsi="Times New Roman" w:cs="Times New Roman"/>
          <w:b/>
          <w:i/>
          <w:szCs w:val="24"/>
          <w:u w:val="single"/>
          <w:lang w:eastAsia="pl-PL"/>
        </w:rPr>
        <w:t>bezpieczeń-</w:t>
      </w:r>
      <w:r w:rsidRPr="00195AEB">
        <w:rPr>
          <w:rFonts w:ascii="Times New Roman" w:eastAsia="Times New Roman" w:hAnsi="Times New Roman" w:cs="Times New Roman"/>
          <w:b/>
          <w:i/>
          <w:szCs w:val="24"/>
          <w:u w:val="single"/>
          <w:lang w:eastAsia="pl-PL"/>
        </w:rPr>
        <w:t>stwa</w:t>
      </w:r>
      <w:proofErr w:type="spellEnd"/>
      <w:r>
        <w:rPr>
          <w:rFonts w:ascii="Times New Roman" w:eastAsia="Times New Roman" w:hAnsi="Times New Roman" w:cs="Times New Roman"/>
          <w:b/>
          <w:i/>
          <w:szCs w:val="24"/>
          <w:u w:val="single"/>
          <w:lang w:eastAsia="pl-PL"/>
        </w:rPr>
        <w:t xml:space="preserve"> </w:t>
      </w:r>
      <w:r w:rsidRPr="00195AEB">
        <w:rPr>
          <w:rFonts w:ascii="Times New Roman" w:eastAsia="Times New Roman" w:hAnsi="Times New Roman" w:cs="Times New Roman"/>
          <w:b/>
          <w:i/>
          <w:szCs w:val="24"/>
          <w:u w:val="single"/>
          <w:lang w:eastAsia="pl-PL"/>
        </w:rPr>
        <w:t xml:space="preserve"> zdrowotnego mieszkańców poprzez budowę lądowiska dla śmigłowców ratunkowych w Zespole Opieki Zdrowotnej w Szczytnie</w:t>
      </w:r>
      <w:r w:rsidRPr="00195AEB">
        <w:rPr>
          <w:rFonts w:ascii="Times New Roman" w:hAnsi="Times New Roman" w:cs="Times New Roman"/>
          <w:b/>
          <w:i/>
          <w:szCs w:val="24"/>
          <w:u w:val="single"/>
        </w:rPr>
        <w:t>”</w:t>
      </w:r>
      <w:r w:rsidRPr="00195AEB">
        <w:rPr>
          <w:rFonts w:ascii="Times New Roman" w:hAnsi="Times New Roman" w:cs="Times New Roman"/>
          <w:szCs w:val="24"/>
        </w:rPr>
        <w:t xml:space="preserve">, oznaczonego numerem </w:t>
      </w:r>
      <w:r>
        <w:rPr>
          <w:rFonts w:ascii="Times New Roman" w:hAnsi="Times New Roman" w:cs="Times New Roman"/>
          <w:szCs w:val="24"/>
        </w:rPr>
        <w:t>ZOZ-5/2016</w:t>
      </w:r>
      <w:r w:rsidRPr="00195AEB">
        <w:rPr>
          <w:rFonts w:ascii="Times New Roman" w:hAnsi="Times New Roman" w:cs="Times New Roman"/>
          <w:szCs w:val="24"/>
        </w:rPr>
        <w:t>, jako Zamawiający w ww. postępowaniu o udzielenie zamówienia</w:t>
      </w:r>
      <w:r>
        <w:rPr>
          <w:rFonts w:ascii="Times New Roman" w:hAnsi="Times New Roman" w:cs="Times New Roman"/>
          <w:szCs w:val="24"/>
        </w:rPr>
        <w:t xml:space="preserve"> </w:t>
      </w:r>
      <w:r w:rsidRPr="00195AEB">
        <w:rPr>
          <w:rFonts w:ascii="Times New Roman" w:hAnsi="Times New Roman" w:cs="Times New Roman"/>
          <w:szCs w:val="24"/>
        </w:rPr>
        <w:t>publicznego, działając zgodnie z art. 38 ust. 1a) oraz ust. 2 ustawy z dnia 29 stycznia 2004 r. – Prawo</w:t>
      </w:r>
      <w:r>
        <w:rPr>
          <w:rFonts w:ascii="Times New Roman" w:hAnsi="Times New Roman" w:cs="Times New Roman"/>
          <w:szCs w:val="24"/>
        </w:rPr>
        <w:t xml:space="preserve"> </w:t>
      </w:r>
      <w:r w:rsidRPr="00195AEB">
        <w:rPr>
          <w:rFonts w:ascii="Times New Roman" w:hAnsi="Times New Roman" w:cs="Times New Roman"/>
          <w:szCs w:val="24"/>
        </w:rPr>
        <w:t>zamówień publicznych udziela odpowiedzi na pytania Wykonawcy, któr</w:t>
      </w:r>
      <w:r>
        <w:rPr>
          <w:rFonts w:ascii="Times New Roman" w:hAnsi="Times New Roman" w:cs="Times New Roman"/>
          <w:szCs w:val="24"/>
        </w:rPr>
        <w:t>z</w:t>
      </w:r>
      <w:r w:rsidRPr="00195AEB">
        <w:rPr>
          <w:rFonts w:ascii="Times New Roman" w:hAnsi="Times New Roman" w:cs="Times New Roman"/>
          <w:szCs w:val="24"/>
        </w:rPr>
        <w:t>y zwróci</w:t>
      </w:r>
      <w:r>
        <w:rPr>
          <w:rFonts w:ascii="Times New Roman" w:hAnsi="Times New Roman" w:cs="Times New Roman"/>
          <w:szCs w:val="24"/>
        </w:rPr>
        <w:t>li</w:t>
      </w:r>
      <w:r w:rsidRPr="00195AEB">
        <w:rPr>
          <w:rFonts w:ascii="Times New Roman" w:hAnsi="Times New Roman" w:cs="Times New Roman"/>
          <w:szCs w:val="24"/>
        </w:rPr>
        <w:t xml:space="preserve"> się</w:t>
      </w:r>
      <w:r>
        <w:rPr>
          <w:rFonts w:ascii="Times New Roman" w:hAnsi="Times New Roman" w:cs="Times New Roman"/>
          <w:szCs w:val="24"/>
        </w:rPr>
        <w:t xml:space="preserve"> </w:t>
      </w:r>
      <w:r w:rsidRPr="00195AEB">
        <w:rPr>
          <w:rFonts w:ascii="Times New Roman" w:hAnsi="Times New Roman" w:cs="Times New Roman"/>
          <w:szCs w:val="24"/>
        </w:rPr>
        <w:t>o wyjaśnienie treści SIWZ:</w:t>
      </w:r>
    </w:p>
    <w:p w:rsidR="00195AEB" w:rsidRDefault="00195AEB" w:rsidP="00195AEB">
      <w:pPr>
        <w:spacing w:line="360" w:lineRule="atLeast"/>
        <w:rPr>
          <w:rFonts w:ascii="Times New Roman" w:hAnsi="Times New Roman" w:cs="Times New Roman"/>
          <w:szCs w:val="24"/>
        </w:rPr>
      </w:pPr>
    </w:p>
    <w:p w:rsidR="00195AEB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>Czy Zamawiający posiada decyzję pozwolenia na budowę? Prosimy o zamieszczenie tej decyzji.</w:t>
      </w:r>
    </w:p>
    <w:p w:rsidR="00195AEB" w:rsidRPr="002642C6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Zamawiający posiada pozwolenie na budowę. Skan zamieszczony został na stronie internetowej Zamawiającego.</w:t>
      </w:r>
    </w:p>
    <w:p w:rsidR="00195AEB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>Prosimy o zamieszczenie Specyfikacji technicznej wykonania i odbioru robót budowlanych wymaganej na podstawie art. 31 ustawy PZP oraz wykonanej zgodnie z Rozporządzeniem Ministra Infrastruktury z dnia 2 września 2004r..</w:t>
      </w:r>
    </w:p>
    <w:p w:rsidR="00195AEB" w:rsidRPr="002642C6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Zamawiający zamieścił ST na stronie internetowej.</w:t>
      </w:r>
    </w:p>
    <w:p w:rsidR="00195AEB" w:rsidRPr="002642C6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 xml:space="preserve">Prosimy o jasne określenie </w:t>
      </w:r>
      <w:proofErr w:type="spellStart"/>
      <w:r w:rsidRPr="00ED27DC">
        <w:rPr>
          <w:rFonts w:ascii="Times New Roman" w:hAnsi="Times New Roman"/>
          <w:sz w:val="24"/>
          <w:szCs w:val="24"/>
        </w:rPr>
        <w:t>czy</w:t>
      </w:r>
      <w:proofErr w:type="spellEnd"/>
      <w:r w:rsidRPr="00ED27DC">
        <w:rPr>
          <w:rFonts w:ascii="Times New Roman" w:hAnsi="Times New Roman"/>
          <w:sz w:val="24"/>
          <w:szCs w:val="24"/>
        </w:rPr>
        <w:t xml:space="preserve"> zamówienie realizowane jest w systemie „Buduj” na podstawie dokumentacji projektowej dostarczonej przez Zamawiającego </w:t>
      </w:r>
      <w:proofErr w:type="spellStart"/>
      <w:r w:rsidRPr="00ED27DC">
        <w:rPr>
          <w:rFonts w:ascii="Times New Roman" w:hAnsi="Times New Roman"/>
          <w:sz w:val="24"/>
          <w:szCs w:val="24"/>
        </w:rPr>
        <w:t>czy</w:t>
      </w:r>
      <w:proofErr w:type="spellEnd"/>
      <w:r w:rsidRPr="00ED27DC">
        <w:rPr>
          <w:rFonts w:ascii="Times New Roman" w:hAnsi="Times New Roman"/>
          <w:sz w:val="24"/>
          <w:szCs w:val="24"/>
        </w:rPr>
        <w:t xml:space="preserve"> realizowane jest w systemie „Zaprojektuj i buduj”? Projekt umowy §6 pkt. 3 zawiera wyrażenie „</w:t>
      </w:r>
      <w:r w:rsidRPr="00ED27DC">
        <w:rPr>
          <w:rFonts w:ascii="Times New Roman" w:eastAsia="Times New Roman" w:hAnsi="Times New Roman"/>
          <w:sz w:val="24"/>
          <w:szCs w:val="24"/>
          <w:lang w:eastAsia="pl-PL"/>
        </w:rPr>
        <w:t>Podana cena ofertowa jest ceną ryczałtową i dotyczy pełnego wykonania inwestycji opisanej w szczegółowym opisie przedmiotu zamówienia i programie funkcjonalno-użytkowym”. Jeżeli zamówienie jest realizowane w systemie „Zaprojektuj i buduj” prosimy o zamieszczenie Programu funkcjonalno-użytkowego.</w:t>
      </w:r>
    </w:p>
    <w:p w:rsidR="00195AEB" w:rsidRPr="002642C6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Zamówienie należy zrealizować na podstawie dokumentacji projektowej dostarczonej przez Zamawiającego</w:t>
      </w:r>
    </w:p>
    <w:p w:rsidR="00195AEB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 xml:space="preserve">Czy Zamawiający posiada prawa autorskie majątkowe do dokumentacji technicznej i powoła nadzór autorski? Z określeń zamieszczonych w dokumentacji projektowej wynika, że Wykonawca pewne elementy zobowiązany jest uzgadniać z Projektantem, np. wzmocnienie podłoża w przypadku nie uzyskania Ez&gt;80 </w:t>
      </w:r>
      <w:proofErr w:type="spellStart"/>
      <w:r w:rsidRPr="00ED27DC">
        <w:rPr>
          <w:rFonts w:ascii="Times New Roman" w:hAnsi="Times New Roman"/>
          <w:sz w:val="24"/>
          <w:szCs w:val="24"/>
        </w:rPr>
        <w:t>MPa</w:t>
      </w:r>
      <w:proofErr w:type="spellEnd"/>
      <w:r w:rsidRPr="00ED27DC">
        <w:rPr>
          <w:rFonts w:ascii="Times New Roman" w:hAnsi="Times New Roman"/>
          <w:sz w:val="24"/>
          <w:szCs w:val="24"/>
        </w:rPr>
        <w:t>.</w:t>
      </w:r>
    </w:p>
    <w:p w:rsidR="00195AEB" w:rsidRPr="002642C6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Zamawiający posiada prawa autorskie majątkowe oraz zapewni nadzór autorski.</w:t>
      </w:r>
    </w:p>
    <w:p w:rsidR="00195AEB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 xml:space="preserve"> Z analizy projektu zagospodarowania terenu wynika, że na potrzeby lądowiska należy wyciąć kilka lub kilkanaście drzew. Czy zamówienie obejmuje wycinkę drzew i usuniecie karpin? Czy Zamawiający posiada decyzję Warmińsko–Mazurskiego Wojewódzkiego Konserwatora Zabytków na wycinkę drzew? Prosimy o zamieszczenie tej decyzji oraz prosimy o wsk</w:t>
      </w:r>
      <w:r>
        <w:rPr>
          <w:rFonts w:ascii="Times New Roman" w:hAnsi="Times New Roman"/>
          <w:sz w:val="24"/>
          <w:szCs w:val="24"/>
        </w:rPr>
        <w:t>azanie ilości drzew do wycięcia.</w:t>
      </w:r>
    </w:p>
    <w:p w:rsidR="00195AEB" w:rsidRPr="002642C6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Zamówienie nie obejmuje wycinki drzew.</w:t>
      </w:r>
    </w:p>
    <w:p w:rsidR="00195AEB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 xml:space="preserve">Zgodnie z treścią pkt. 10.3 Projektu Zagospodarowania Terenu „przed uzyskaniem pozwolenia na użytkowanie lądowiska należy sprawdzić </w:t>
      </w:r>
      <w:proofErr w:type="spellStart"/>
      <w:r w:rsidRPr="00ED27DC">
        <w:rPr>
          <w:rFonts w:ascii="Times New Roman" w:hAnsi="Times New Roman"/>
          <w:sz w:val="24"/>
          <w:szCs w:val="24"/>
        </w:rPr>
        <w:t>czy</w:t>
      </w:r>
      <w:proofErr w:type="spellEnd"/>
      <w:r w:rsidRPr="00ED27DC">
        <w:rPr>
          <w:rFonts w:ascii="Times New Roman" w:hAnsi="Times New Roman"/>
          <w:sz w:val="24"/>
          <w:szCs w:val="24"/>
        </w:rPr>
        <w:t xml:space="preserve"> pozostałe drzewa nie przebiją płaszczyzn </w:t>
      </w:r>
      <w:r w:rsidRPr="00ED27DC">
        <w:rPr>
          <w:rFonts w:ascii="Times New Roman" w:hAnsi="Times New Roman"/>
          <w:sz w:val="24"/>
          <w:szCs w:val="24"/>
        </w:rPr>
        <w:lastRenderedPageBreak/>
        <w:t>ograniczających”. Kto ma sprawdzić płaszczyzny ograniczające oraz kto ma usunąć drzewa jeśli nie będzie spełniony warunek o którym mowa w pkt. 10.3?</w:t>
      </w:r>
    </w:p>
    <w:p w:rsidR="00195AEB" w:rsidRPr="002642C6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Powyższe należy do obowiązków Wykonawcy</w:t>
      </w:r>
    </w:p>
    <w:p w:rsidR="00195AEB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>Zakres robót przewiduje pewne prace na budynku Państwowej Straży Pożarnej (PSP). Czy Zamawiający ma zgodę wykonania tych prac? Prosimy o podanie warunków wykonania tych prac np. termin w jaki trzeba wykonać te prace, czas wykonania tych prac, kosztów związanych z zajęciem terenu i budynku dla wykonania tych prac itd.</w:t>
      </w:r>
    </w:p>
    <w:p w:rsidR="00195AEB" w:rsidRPr="002642C6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Zamawiający uzgodnił wykonanie prac w PSP (uzgodnienie w dokumentacji projektowej). Termin i czas wykonania prac Wykonawca zobowiązany jest uzgodnić z PSP</w:t>
      </w:r>
    </w:p>
    <w:p w:rsidR="00195AEB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>Zgodnie z treścią SIWZ Wykonawca zobowiązany jest uzyskać pozwolenie na użytkowanie lądowiska w tym wykonanie zaleceń pokontrolnych PIP, PSP, IOŚ. Prosimy o zamieszczenie uzgodnień dokumentacji projektowej przez w/w Instytucje.</w:t>
      </w:r>
    </w:p>
    <w:p w:rsidR="00195AEB" w:rsidRPr="00110CD8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Wykonawca zobowiązany jest do uzyskania pozwolenia na użytkowanie zgodnie z warunkami określonymi w Pozwoleniu na budowę.</w:t>
      </w:r>
    </w:p>
    <w:p w:rsidR="00195AEB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>Prosimy o zamieszczenie uzgodnienia dokumentacji projektowej wydanego przez Urząd Lotnictwa Cywilnego, Polskiej Agencji Żeglugi Powietrznej oraz Lo</w:t>
      </w:r>
      <w:r>
        <w:rPr>
          <w:rFonts w:ascii="Times New Roman" w:hAnsi="Times New Roman"/>
          <w:sz w:val="24"/>
          <w:szCs w:val="24"/>
        </w:rPr>
        <w:t>tniczego Pogotowia Ratunkowego.</w:t>
      </w:r>
    </w:p>
    <w:p w:rsidR="00195AEB" w:rsidRPr="00110CD8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Zamawiający informuje, że dokumentacja projektowa jest uzgodniona z LPR natomiast pozostałe uzgodnienia należą do Wykonawcy na etapie opracowania dokumentacji rejestracyjnej.</w:t>
      </w:r>
    </w:p>
    <w:p w:rsidR="00195AEB" w:rsidRPr="00ED27DC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 xml:space="preserve">Zgodnie z treścią SIWZ Wykonawca zobowiązany jest do </w:t>
      </w:r>
      <w:r w:rsidRPr="00ED27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wykonania dokumentacji rejestracyjnej lądowiska wraz z opracowaniem Instrukcji Operacyjnej, wpisaniem lądowiska do ewidencji lądowisk prowadzonej przez Prezesa Urzędu Lotnictwa Cywilnego. Zgodnie z </w:t>
      </w:r>
      <w:r w:rsidRPr="00ED27DC">
        <w:rPr>
          <w:rFonts w:ascii="Times New Roman" w:hAnsi="Times New Roman"/>
          <w:color w:val="333333"/>
          <w:sz w:val="24"/>
          <w:szCs w:val="24"/>
        </w:rPr>
        <w:t>art. 93 ust. 2 ustawy Prawo lotnicze (Dz. U. z 2016 r. poz. 605) oraz z rozporządzeniem Ministra Transportu, Budownictwa i Gospodarki Morskiej w sprawie ewidencji lądowisk (Dz. U. z 2013 r., poz. 795) wniosek o w/w wpis ma zawierać między innymi: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imię i nazwisko lub nazwę podmiotu zgłaszającego lądowisko;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dane zawarte w instrukcji operacyjnej lądowiska obejmujące: nazwę lądowiska, położenie lądowiska z określeniem gminy, powiatu, województwa,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dane adresowe zgłaszającego lądowisko (imię i nazwisko lub nazwa podmiotu zgłaszającego lądowisko oraz osoby upoważnionej do jego reprezentowania, adres obejmujący nazwę województwa, powiatu, gminy, jednostki pomocniczej – jeżeli występuje, miejscowości o statusie miasta lub wsi, miejscowości stanowiącej część miasta lub wsi, ulicy lub placu, numer porządkowy, kod pocztowy), numer telefonu i faksu, adres poczty elektronicznej,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opis przeznaczenia lądowiska,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opis rodzaju nawierzchni lądowiska i ich parametrów zgodnie z tabelą określoną karcie ewidencyjnej lądowiska, o której mowa w § 5 ust. 5 rozporządzenia Ministra Transportu, Budownictwa i Gospodarki Morskiej w sprawie ewidencji lądowisk,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dane dotyczące pomocy nawigacyjnych wraz z ich lokalizacją,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procedury wykonywania lotów z lądowiska oraz informacje o ograniczeniach dotyczących ich wykonywania,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określenie warunków korzystania z lądowiska,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opis istniejących przeszkód lotniczych,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opis oznakowania dziennego i nocnego przeszkód lotniczych, jeżeli występuje,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strefę lotów akrobacyjnych, jeżeli została wyznaczona,</w:t>
      </w:r>
    </w:p>
    <w:p w:rsidR="00195AEB" w:rsidRPr="00ED27DC" w:rsidRDefault="00195AEB" w:rsidP="00195AEB">
      <w:pPr>
        <w:pStyle w:val="Akapitzlist"/>
        <w:numPr>
          <w:ilvl w:val="0"/>
          <w:numId w:val="2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lastRenderedPageBreak/>
        <w:t>plan ratowniczy lądowiska zawierający w szczególności: podstawowe dane o lądowisku, w tym dane techniczne lądowiska; ogólną informację o statkach powietrznych najczęściej wykonujących starty i lądowania z lądowiska, instrukcję alarmowania jednostek przewidzianych do udziału w działaniu ratowniczym, zakres czynności podejmowanych, przez zgłaszającego lądowisko w przypadku zdarzenia lotniczego do momentu przybycia jednostek przewidzianych do udziału w działaniu ratowniczym, opis zabezpieczenia ratowniczego i gaśniczego w trakcie wykonywania startów, lądowań, postoju oraz tankowania statków powietrznych, opis terenu lądowiska, kierunków podejścia i wznoszenia, pól lądowań awaryjnych, usytuowania szpitali oraz innych mających znaczenie elementów dla skutecznego przeprowadzenia działań ratowniczych, w promieniu 1 km dla lądowiska dla śmigłowców lub 3 km dla lądowiska dla statków powietrznych innych niż śmigłowce, od punktu odniesienia lądowiska, opisanych na mapie w skali 1:25 000 lub większej, informację o terminie aktualizacji planu ratowniczego lądowiska, dokonywanej nie rzadziej niż raz w roku,</w:t>
      </w:r>
    </w:p>
    <w:p w:rsidR="00195AEB" w:rsidRPr="00ED27DC" w:rsidRDefault="00195AEB" w:rsidP="00195AEB">
      <w:pPr>
        <w:pStyle w:val="Akapitzlist"/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Ponadto, zgłaszający lądowisko powinien dołączyć do wniosku:</w:t>
      </w:r>
    </w:p>
    <w:p w:rsidR="00195AEB" w:rsidRPr="00ED27DC" w:rsidRDefault="00195AEB" w:rsidP="00195AEB">
      <w:pPr>
        <w:pStyle w:val="Akapitzlist"/>
        <w:numPr>
          <w:ilvl w:val="0"/>
          <w:numId w:val="3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dokument potwierdzający zgodę posiadacza nieruchomości, na której znajduje się lądowisko, wraz z dokumentem poświadczającym tytuł prawny do nieruchomości,</w:t>
      </w:r>
    </w:p>
    <w:p w:rsidR="00195AEB" w:rsidRPr="00ED27DC" w:rsidRDefault="00195AEB" w:rsidP="00195AEB">
      <w:pPr>
        <w:pStyle w:val="Akapitzlist"/>
        <w:numPr>
          <w:ilvl w:val="0"/>
          <w:numId w:val="3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pozytywną opinię instytucji zapewniającej służby ruchu lotniczego w zakresie zarządzania ruchem lotniczym, w szczególności z uwzględnieniem planu organizacji ruchu lotniczego na lądowisku oraz w jego rejonie, wraz ze wskazaniem sposobów uniknięcia ewentualnych kolizji z pozostałymi uczestnikami ruchu lotniczego,</w:t>
      </w:r>
    </w:p>
    <w:p w:rsidR="00195AEB" w:rsidRPr="00ED27DC" w:rsidRDefault="00195AEB" w:rsidP="00195AEB">
      <w:pPr>
        <w:pStyle w:val="Akapitzlist"/>
        <w:numPr>
          <w:ilvl w:val="0"/>
          <w:numId w:val="3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pozytywną opinię właściwej miejscowo gminy (wójta, burmistrza, prezydenta miasta) w zakresie:</w:t>
      </w:r>
    </w:p>
    <w:p w:rsidR="00195AEB" w:rsidRPr="00ED27DC" w:rsidRDefault="00195AEB" w:rsidP="00195AEB">
      <w:pPr>
        <w:pStyle w:val="Akapitzlist"/>
        <w:numPr>
          <w:ilvl w:val="0"/>
          <w:numId w:val="3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zgodności z ustaleniami polityki przestrzennej gminy, określonymi w studium uwarunkowań i kierunków zagospodarowania przestrzennego gminy,</w:t>
      </w:r>
    </w:p>
    <w:p w:rsidR="00195AEB" w:rsidRPr="00ED27DC" w:rsidRDefault="00195AEB" w:rsidP="00195AEB">
      <w:pPr>
        <w:pStyle w:val="Akapitzlist"/>
        <w:numPr>
          <w:ilvl w:val="0"/>
          <w:numId w:val="3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zgodności z miejscowym planem zagospodarowania przestrzennego w przypadku, gdy obowiązuje on na terenie, na którym jest planowane lądowisko,</w:t>
      </w:r>
    </w:p>
    <w:p w:rsidR="00195AEB" w:rsidRPr="00ED27DC" w:rsidRDefault="00195AEB" w:rsidP="00195AEB">
      <w:pPr>
        <w:pStyle w:val="Akapitzlist"/>
        <w:numPr>
          <w:ilvl w:val="0"/>
          <w:numId w:val="3"/>
        </w:numPr>
        <w:spacing w:after="0" w:line="276" w:lineRule="atLeast"/>
        <w:ind w:right="-173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ED27DC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możliwości wykorzystania terenu na cele lądowiska.</w:t>
      </w:r>
    </w:p>
    <w:p w:rsidR="00195AEB" w:rsidRDefault="00195AEB" w:rsidP="00195AE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ED27DC">
        <w:rPr>
          <w:rFonts w:ascii="Times New Roman" w:hAnsi="Times New Roman"/>
          <w:sz w:val="24"/>
          <w:szCs w:val="24"/>
        </w:rPr>
        <w:t>Prosimy o potwierdzenie, że wszystkie w/w dane zostaną udostępnione przez Zamawiającego Wykonawcy w celu zgłoszenia lądowiska, zgodnie z wymaganiami SIWZ.</w:t>
      </w:r>
    </w:p>
    <w:p w:rsidR="00195AEB" w:rsidRPr="00AF1925" w:rsidRDefault="00195AEB" w:rsidP="00195AEB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  <w:r w:rsidRPr="00AF1925">
        <w:rPr>
          <w:rFonts w:ascii="Times New Roman" w:hAnsi="Times New Roman"/>
          <w:color w:val="FF0000"/>
          <w:sz w:val="24"/>
          <w:szCs w:val="24"/>
        </w:rPr>
        <w:t xml:space="preserve">Zgodnie z treścią SIWZ Wykonawca zobowiązany jest do </w:t>
      </w:r>
      <w:r w:rsidRPr="00AF1925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wykonania dokumentacji rejestracyjnej lądowiska wraz z opracowaniem Instrukcji Operacyjnej, wpisaniem lądowiska do ewidencji lądowisk prowadzonej przez Prezesa Urzędu Lotnictwa Cywilnego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. </w:t>
      </w:r>
    </w:p>
    <w:p w:rsidR="00195AEB" w:rsidRPr="00AC5713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C5713">
        <w:rPr>
          <w:rFonts w:ascii="Times New Roman" w:hAnsi="Times New Roman"/>
          <w:sz w:val="24"/>
          <w:szCs w:val="24"/>
        </w:rPr>
        <w:t xml:space="preserve">W rozdziale XVI SIWZ opisującym kryteria, jakimi zamawiający będzie się kierował przy wyborze oceny ofert kryterium „CENA” otrzymało wagę na poziomie 90% a w świetle obowiązujących przepisów kryterium ceny nie może przekraczać 60%. </w:t>
      </w:r>
    </w:p>
    <w:p w:rsidR="00195AEB" w:rsidRDefault="00195AEB" w:rsidP="00195AE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Powyższe ma swoje uzasadnienie w art. 91 ustawy Prawa Zamówień Publicznych.</w:t>
      </w:r>
    </w:p>
    <w:p w:rsidR="00195AEB" w:rsidRDefault="00195AEB" w:rsidP="00195AE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wprowadzenie stosownych zmian do SIWZ.</w:t>
      </w:r>
    </w:p>
    <w:p w:rsidR="00195AEB" w:rsidRDefault="00195AEB" w:rsidP="00195AEB">
      <w:pPr>
        <w:tabs>
          <w:tab w:val="left" w:pos="2034"/>
        </w:tabs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color w:val="FF0000"/>
          <w:szCs w:val="24"/>
        </w:rPr>
        <w:t>Zamawiający dokonuje zmiany treści SIWZ</w:t>
      </w:r>
      <w:r>
        <w:rPr>
          <w:color w:val="FF0000"/>
        </w:rPr>
        <w:t xml:space="preserve"> w rozdz.</w:t>
      </w:r>
      <w:r w:rsidRPr="006F0CA4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:rsidR="00195AEB" w:rsidRPr="006F0CA4" w:rsidRDefault="00195AEB" w:rsidP="00195AEB">
      <w:pPr>
        <w:tabs>
          <w:tab w:val="left" w:pos="2034"/>
        </w:tabs>
        <w:jc w:val="both"/>
        <w:rPr>
          <w:rFonts w:ascii="Arial" w:hAnsi="Arial" w:cs="Arial"/>
          <w:b/>
          <w:bCs/>
          <w:color w:val="0000FF"/>
          <w:sz w:val="20"/>
          <w:szCs w:val="20"/>
          <w:lang w:eastAsia="ar-SA"/>
        </w:rPr>
      </w:pPr>
      <w:r w:rsidRPr="006F0CA4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XVI. OPIS KRYTERIÓW, KTÓRYMI ZAMAWIAJĄCY BĘDZIE KIEROWAŁ SIĘ PRZY WYBORZE OFERTY, WRAZ Z PODANIEM ZNACZENIA TYCH KRYTERIÓW I SPOSOBU OCENY OFERT</w:t>
      </w:r>
    </w:p>
    <w:p w:rsidR="00195AEB" w:rsidRPr="006F0CA4" w:rsidRDefault="00195AEB" w:rsidP="00195AEB">
      <w:pPr>
        <w:rPr>
          <w:rFonts w:ascii="Arial" w:hAnsi="Arial" w:cs="Arial"/>
          <w:bCs/>
          <w:color w:val="0000FF"/>
          <w:sz w:val="20"/>
          <w:szCs w:val="20"/>
          <w:lang w:eastAsia="ar-SA"/>
        </w:rPr>
      </w:pPr>
    </w:p>
    <w:p w:rsidR="00195AEB" w:rsidRPr="006F0CA4" w:rsidRDefault="00195AEB" w:rsidP="00195AEB">
      <w:pPr>
        <w:jc w:val="both"/>
        <w:rPr>
          <w:rFonts w:ascii="Arial" w:hAnsi="Arial" w:cs="Arial"/>
          <w:color w:val="0000FF"/>
          <w:sz w:val="20"/>
          <w:szCs w:val="20"/>
          <w:lang w:eastAsia="ar-SA"/>
        </w:rPr>
      </w:pPr>
      <w:proofErr w:type="spellStart"/>
      <w:r w:rsidRPr="006F0CA4">
        <w:rPr>
          <w:rFonts w:ascii="Arial" w:hAnsi="Arial" w:cs="Arial"/>
          <w:color w:val="0000FF"/>
          <w:sz w:val="20"/>
          <w:szCs w:val="20"/>
          <w:lang w:eastAsia="ar-SA"/>
        </w:rPr>
        <w:t>Pkt</w:t>
      </w:r>
      <w:proofErr w:type="spellEnd"/>
      <w:r w:rsidRPr="006F0CA4">
        <w:rPr>
          <w:rFonts w:ascii="Arial" w:hAnsi="Arial" w:cs="Arial"/>
          <w:color w:val="0000FF"/>
          <w:sz w:val="20"/>
          <w:szCs w:val="20"/>
          <w:lang w:eastAsia="ar-SA"/>
        </w:rPr>
        <w:t xml:space="preserve"> 16.2</w:t>
      </w:r>
    </w:p>
    <w:p w:rsidR="00195AEB" w:rsidRPr="006F0CA4" w:rsidRDefault="00195AEB" w:rsidP="00195AEB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6F0CA4">
        <w:rPr>
          <w:rFonts w:ascii="Arial" w:hAnsi="Arial" w:cs="Arial"/>
          <w:color w:val="0000FF"/>
          <w:sz w:val="20"/>
          <w:szCs w:val="20"/>
        </w:rPr>
        <w:t>Za ofertę najkorzystniejszą zostanie uznana oferta zawierająca najkorzystniejszy bilans punktów w kryteriach:</w:t>
      </w:r>
    </w:p>
    <w:p w:rsidR="00195AEB" w:rsidRDefault="00195AEB" w:rsidP="00195A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64"/>
        <w:gridCol w:w="2128"/>
        <w:gridCol w:w="3368"/>
      </w:tblGrid>
      <w:tr w:rsidR="00195AEB" w:rsidRPr="006F0CA4" w:rsidTr="004F4FD2">
        <w:trPr>
          <w:jc w:val="center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195AEB" w:rsidRPr="006F0CA4" w:rsidRDefault="00195AEB" w:rsidP="004F4FD2">
            <w:pPr>
              <w:jc w:val="center"/>
              <w:rPr>
                <w:rFonts w:ascii="Calibri" w:eastAsia="Times New Roman" w:hAnsi="Calibri" w:cs="Times New Roman"/>
                <w:noProof/>
                <w:color w:val="0000FF"/>
                <w:sz w:val="20"/>
                <w:szCs w:val="20"/>
                <w:lang w:eastAsia="ar-SA"/>
              </w:rPr>
            </w:pPr>
          </w:p>
          <w:p w:rsidR="00195AEB" w:rsidRPr="006F0CA4" w:rsidRDefault="00195AEB" w:rsidP="004F4FD2">
            <w:pPr>
              <w:jc w:val="center"/>
              <w:rPr>
                <w:rFonts w:ascii="Calibri" w:eastAsia="Times New Roman" w:hAnsi="Calibri" w:cs="Times New Roman"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eastAsia="Times New Roman" w:hAnsi="Calibri" w:cs="Times New Roman"/>
                <w:noProof/>
                <w:color w:val="0000FF"/>
                <w:sz w:val="20"/>
                <w:szCs w:val="20"/>
                <w:lang w:eastAsia="ar-SA"/>
              </w:rPr>
              <w:t>Kryterium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:rsidR="00195AEB" w:rsidRPr="006F0CA4" w:rsidRDefault="00195AEB" w:rsidP="004F4FD2">
            <w:pPr>
              <w:jc w:val="center"/>
              <w:rPr>
                <w:rFonts w:ascii="Calibri" w:eastAsia="Times New Roman" w:hAnsi="Calibri" w:cs="Times New Roman"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eastAsia="Times New Roman" w:hAnsi="Calibri" w:cs="Times New Roman"/>
                <w:noProof/>
                <w:color w:val="0000FF"/>
                <w:sz w:val="20"/>
                <w:szCs w:val="20"/>
                <w:lang w:eastAsia="ar-SA"/>
              </w:rPr>
              <w:t>Znaczenie procentowe kryterium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:rsidR="00195AEB" w:rsidRPr="006F0CA4" w:rsidRDefault="00195AEB" w:rsidP="004F4FD2">
            <w:pPr>
              <w:jc w:val="center"/>
              <w:rPr>
                <w:rFonts w:ascii="Calibri" w:eastAsia="Times New Roman" w:hAnsi="Calibri" w:cs="Times New Roman"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eastAsia="Times New Roman" w:hAnsi="Calibri" w:cs="Times New Roman"/>
                <w:noProof/>
                <w:color w:val="0000FF"/>
                <w:sz w:val="20"/>
                <w:szCs w:val="20"/>
                <w:lang w:eastAsia="ar-SA"/>
              </w:rPr>
              <w:t>Maksymalna ilość punktów jakie może otrzymać oferta za dane kryterium</w:t>
            </w:r>
          </w:p>
        </w:tc>
      </w:tr>
      <w:tr w:rsidR="00195AEB" w:rsidRPr="006F0CA4" w:rsidTr="004F4FD2">
        <w:trPr>
          <w:jc w:val="center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AEB" w:rsidRPr="006F0CA4" w:rsidRDefault="00195AEB" w:rsidP="004F4FD2">
            <w:pPr>
              <w:numPr>
                <w:ilvl w:val="12"/>
                <w:numId w:val="0"/>
              </w:numPr>
              <w:jc w:val="both"/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Cena ( C 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AEB" w:rsidRPr="006F0CA4" w:rsidRDefault="00195AEB" w:rsidP="004F4FD2">
            <w:pPr>
              <w:numPr>
                <w:ilvl w:val="12"/>
                <w:numId w:val="0"/>
              </w:numPr>
              <w:jc w:val="center"/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  <w:t xml:space="preserve">  </w:t>
            </w:r>
            <w:r w:rsidRPr="006F0CA4">
              <w:rPr>
                <w:rFonts w:ascii="Calibri" w:hAnsi="Calibri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6</w:t>
            </w:r>
            <w:r w:rsidRPr="006F0CA4"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0 %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AEB" w:rsidRPr="006F0CA4" w:rsidRDefault="00195AEB" w:rsidP="004F4FD2">
            <w:pPr>
              <w:numPr>
                <w:ilvl w:val="12"/>
                <w:numId w:val="0"/>
              </w:numPr>
              <w:jc w:val="center"/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hAnsi="Calibri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6</w:t>
            </w:r>
            <w:r w:rsidRPr="006F0CA4"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0 punktów</w:t>
            </w:r>
          </w:p>
        </w:tc>
      </w:tr>
      <w:tr w:rsidR="00195AEB" w:rsidRPr="006F0CA4" w:rsidTr="004F4FD2">
        <w:trPr>
          <w:jc w:val="center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AEB" w:rsidRPr="006F0CA4" w:rsidRDefault="00195AEB" w:rsidP="004F4FD2">
            <w:pPr>
              <w:numPr>
                <w:ilvl w:val="12"/>
                <w:numId w:val="0"/>
              </w:numPr>
              <w:jc w:val="both"/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Okres gwarancji (G)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AEB" w:rsidRPr="006F0CA4" w:rsidRDefault="00195AEB" w:rsidP="004F4FD2">
            <w:pPr>
              <w:numPr>
                <w:ilvl w:val="12"/>
                <w:numId w:val="0"/>
              </w:numPr>
              <w:jc w:val="center"/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  <w:t xml:space="preserve">  </w:t>
            </w:r>
            <w:r w:rsidRPr="006F0CA4">
              <w:rPr>
                <w:rFonts w:ascii="Calibri" w:hAnsi="Calibri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4</w:t>
            </w:r>
            <w:r w:rsidRPr="006F0CA4"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0 %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AEB" w:rsidRPr="006F0CA4" w:rsidRDefault="00195AEB" w:rsidP="004F4FD2">
            <w:pPr>
              <w:numPr>
                <w:ilvl w:val="12"/>
                <w:numId w:val="0"/>
              </w:numPr>
              <w:jc w:val="center"/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</w:pPr>
            <w:r w:rsidRPr="006F0CA4">
              <w:rPr>
                <w:rFonts w:ascii="Calibri" w:hAnsi="Calibri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4</w:t>
            </w:r>
            <w:r w:rsidRPr="006F0CA4">
              <w:rPr>
                <w:rFonts w:ascii="Calibri" w:eastAsia="Times New Roman" w:hAnsi="Calibri" w:cs="Times New Roman"/>
                <w:b/>
                <w:i/>
                <w:noProof/>
                <w:color w:val="0000FF"/>
                <w:sz w:val="20"/>
                <w:szCs w:val="20"/>
                <w:lang w:eastAsia="ar-SA"/>
              </w:rPr>
              <w:t>0 punktów</w:t>
            </w:r>
          </w:p>
        </w:tc>
      </w:tr>
    </w:tbl>
    <w:p w:rsidR="00195AEB" w:rsidRDefault="00195AEB" w:rsidP="00195AEB">
      <w:pPr>
        <w:jc w:val="both"/>
        <w:rPr>
          <w:rFonts w:ascii="Arial" w:hAnsi="Arial" w:cs="Arial"/>
          <w:sz w:val="20"/>
          <w:szCs w:val="20"/>
        </w:rPr>
      </w:pPr>
    </w:p>
    <w:p w:rsidR="00195AEB" w:rsidRPr="00AC5713" w:rsidRDefault="00195AEB" w:rsidP="00195A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C5713">
        <w:rPr>
          <w:rStyle w:val="Bodytext6NotItalic"/>
          <w:rFonts w:ascii="Times New Roman" w:hAnsi="Times New Roman"/>
          <w:sz w:val="24"/>
          <w:szCs w:val="24"/>
        </w:rPr>
        <w:t xml:space="preserve">Zamawiający w Formularzu oferty - zał. nr 1 do SIWZ </w:t>
      </w:r>
      <w:r w:rsidRPr="00AC5713">
        <w:rPr>
          <w:rFonts w:ascii="Times New Roman" w:hAnsi="Times New Roman"/>
          <w:color w:val="000000"/>
          <w:sz w:val="24"/>
          <w:szCs w:val="24"/>
          <w:lang w:eastAsia="pl-PL" w:bidi="pl-PL"/>
        </w:rPr>
        <w:t>żąda wskazania przez wykonawcę ,,zakresu powierzonych prac oraz nazw i adresów firm podwykonawców”.</w:t>
      </w:r>
    </w:p>
    <w:p w:rsidR="00195AEB" w:rsidRPr="00AC5713" w:rsidRDefault="00195AEB" w:rsidP="00195AE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C5713">
        <w:rPr>
          <w:rFonts w:ascii="Times New Roman" w:hAnsi="Times New Roman"/>
          <w:color w:val="000000"/>
          <w:sz w:val="24"/>
          <w:szCs w:val="24"/>
          <w:lang w:eastAsia="pl-PL" w:bidi="pl-PL"/>
        </w:rPr>
        <w:lastRenderedPageBreak/>
        <w:t xml:space="preserve">Mając powyższe na uwadze Wykonawca wskazuje, że oferent powinien wskazać nazwy podwykonawców wyłącznie w przypadku jeżeli są one mu znane na etapie składania ofert, oczywiście w sytuacji  gdy zamierza część zamówienia powierzyć podwykonawcom. Interpretacja art. 36b ust. 1 ustawy Prawo zamówień publicznych powinna bowiem nastąpić poprzez przepisy </w:t>
      </w:r>
      <w:r w:rsidRPr="00AC5713">
        <w:rPr>
          <w:rStyle w:val="Bodytext2Italic"/>
          <w:rFonts w:ascii="Times New Roman" w:hAnsi="Times New Roman"/>
          <w:sz w:val="24"/>
          <w:szCs w:val="24"/>
        </w:rPr>
        <w:t>dyrektywy Parlamentu Europejskiego i Rady nr 2014/24/UE z dnia 26 lutego 2014 r. w sprawie zamówień publicznych</w:t>
      </w:r>
      <w:r w:rsidRPr="00AC5713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(w szczególności art. 71 dyrektywy) oraz treść </w:t>
      </w:r>
      <w:r w:rsidRPr="00AC5713">
        <w:rPr>
          <w:rStyle w:val="Bodytext2Italic"/>
          <w:rFonts w:ascii="Times New Roman" w:hAnsi="Times New Roman"/>
          <w:sz w:val="24"/>
          <w:szCs w:val="24"/>
        </w:rPr>
        <w:t xml:space="preserve">rozporządzenia wykonawczego Komisji Europejskiej 2016/7 z dnia 5 stycznia 2016 r. ustanawiającego formularz jednolitego europejskiego dokumentu zamówienia. Tym samym biorąc pod uwagę </w:t>
      </w:r>
      <w:r w:rsidRPr="00AC5713">
        <w:rPr>
          <w:rFonts w:ascii="Times New Roman" w:hAnsi="Times New Roman"/>
          <w:color w:val="000000"/>
          <w:sz w:val="24"/>
          <w:szCs w:val="24"/>
          <w:lang w:eastAsia="pl-PL" w:bidi="pl-PL"/>
        </w:rPr>
        <w:t>cel i funkcję wprowadzenia do ustawy Prawo zamówień publicznych art. 36b ust. 1, treść ww. dyrektywy oraz rozporządzenia,  jak również uwzględniając brzmienie art. 36b ust. 2 ustawy PZP, w ocenie Wykonawcy wyżej wskazany wymóg należy interpretować w ten sposób, że dotyczy on podwykonawców, którzy są znani wykonawcy na etapie sporządzania i składania oferty. Inaczej mówić ww. wymóg dotyczy wskazania firm tych podwykonawców, którzy mieliby uczestniczyć w wykonaniu części zamówienia określonej w ofercie i jednocześnie są w danym momencie już znani wykonawcy.</w:t>
      </w:r>
    </w:p>
    <w:p w:rsidR="00195AEB" w:rsidRPr="002D68F7" w:rsidRDefault="00195AEB" w:rsidP="00195AEB">
      <w:pPr>
        <w:pStyle w:val="Bodytext20"/>
        <w:shd w:val="clear" w:color="auto" w:fill="auto"/>
        <w:spacing w:before="0" w:after="0" w:line="276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wskazuje, że t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aką interpretację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art. 36b ust. 1 ustawy PZP podziela 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również Włodzimierz Dzierżanowski (artykuł </w:t>
      </w:r>
      <w:r w:rsidRPr="00F85764">
        <w:rPr>
          <w:rFonts w:ascii="Times New Roman" w:hAnsi="Times New Roman" w:cs="Times New Roman"/>
          <w:i/>
          <w:iCs/>
          <w:sz w:val="24"/>
          <w:szCs w:val="24"/>
        </w:rPr>
        <w:t>Weryfikacja podwykonawców -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Zamówienia Publiczne DORADCA nr 6/2016)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 który podkreśla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że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obowiązek wskazania firm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(nazw) p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odwykonawców dotyczy jedynie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odwykonawców na danym etapie (w tym wypadku - sporządzania i składania oferty) skonkretyzowanych, tj. którzy są znani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ykonawcy i których dotyczy istniejący po stronie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ykonawcy zamiar powierzenia im wykonania określonych w ofercie części zamówienia.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Tym samym taki obowiązek nie istnieje w sytuacji gdy nie są oni jeszcze znani wykonawcy na etapie składania oferty. </w:t>
      </w:r>
    </w:p>
    <w:p w:rsidR="00195AEB" w:rsidRDefault="00195AEB" w:rsidP="00195AEB">
      <w:pPr>
        <w:pStyle w:val="Bodytext20"/>
        <w:shd w:val="clear" w:color="auto" w:fill="auto"/>
        <w:spacing w:before="0" w:after="0" w:line="276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związku z powyższym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powinien wskazać w Formularzu 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oferty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(w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13) 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fi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rm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(nazwy) p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odwykonawców skonkretyzowanych, tj. znanych w momencie sporządzania i składania oferty przez Wykonawcę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ramach niniejszego przetargu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oczywiście 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jeżeli przedmiot zamówienia Wykonawca zamie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rza w ogóle wykonać z udziałem p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odwykonawców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(w zakresie części zamówienia 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wskazanych w ofercie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W przypadku, gdy Wykonawca ogólnie zamierza wykonać p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rzedmiot zamówienia z udziałem p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odwykonawców, ale na tym etapie nie jest znany jeszcze żaden konkretny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odwykonawca, to Wykonawca winien w ramach tego punktu oferty oświadczyć, iż na moment sporządzania i składania oferty Wykonawcy nie są znani jeszcze żadni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</w:t>
      </w:r>
      <w:r w:rsidRPr="00F857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odwykonawcy, którym zamierza powierzyć wykonanie wskazanych w ofercie części zamówienia.</w:t>
      </w:r>
    </w:p>
    <w:p w:rsidR="00195AEB" w:rsidRDefault="00195AEB" w:rsidP="00195AEB">
      <w:pPr>
        <w:pStyle w:val="Bodytext20"/>
        <w:shd w:val="clear" w:color="auto" w:fill="auto"/>
        <w:spacing w:before="0" w:after="0" w:line="276" w:lineRule="auto"/>
        <w:ind w:left="709" w:firstLine="0"/>
        <w:rPr>
          <w:rStyle w:val="Bodytext6NotItali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Mając powyższe na uwadze Wykonawca wnosi o potwierdzenie, że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13 </w:t>
      </w:r>
      <w:r w:rsidRPr="0042680F">
        <w:rPr>
          <w:rStyle w:val="Bodytext6NotItalic"/>
          <w:rFonts w:ascii="Times New Roman" w:hAnsi="Times New Roman" w:cs="Times New Roman"/>
          <w:sz w:val="24"/>
          <w:szCs w:val="24"/>
        </w:rPr>
        <w:t>Formularza oferty</w:t>
      </w:r>
      <w:r>
        <w:rPr>
          <w:rStyle w:val="Bodytext6NotItalic"/>
          <w:rFonts w:ascii="Times New Roman" w:hAnsi="Times New Roman" w:cs="Times New Roman"/>
          <w:sz w:val="24"/>
          <w:szCs w:val="24"/>
        </w:rPr>
        <w:t xml:space="preserve"> ma wskazać firmy (nazwy) podwykonawców, którym zamierza powierzyć do wykonania część zamówienia,  o ile są oni znani na etapie składania ofert. </w:t>
      </w:r>
    </w:p>
    <w:p w:rsidR="00195AEB" w:rsidRDefault="00195AEB" w:rsidP="00195AEB">
      <w:pPr>
        <w:pStyle w:val="Bodytext20"/>
        <w:shd w:val="clear" w:color="auto" w:fill="auto"/>
        <w:spacing w:before="0" w:after="0" w:line="276" w:lineRule="auto"/>
        <w:ind w:left="709"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Zamawiający podtrzymuje zapisy SIWZ</w:t>
      </w:r>
      <w:bookmarkStart w:id="0" w:name="_GoBack"/>
      <w:bookmarkEnd w:id="0"/>
    </w:p>
    <w:p w:rsidR="00195AEB" w:rsidRPr="00AC5713" w:rsidRDefault="00195AEB" w:rsidP="00195AEB">
      <w:pPr>
        <w:jc w:val="both"/>
      </w:pPr>
    </w:p>
    <w:p w:rsidR="00195AEB" w:rsidRPr="00A4221A" w:rsidRDefault="00195AEB" w:rsidP="00A4221A">
      <w:pPr>
        <w:pStyle w:val="Akapitzlist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Arial Unicode MS" w:hAnsi="Times New Roman"/>
          <w:i/>
          <w:color w:val="000000"/>
          <w:sz w:val="24"/>
          <w:szCs w:val="24"/>
        </w:rPr>
      </w:pPr>
      <w:r w:rsidRPr="00A4221A">
        <w:rPr>
          <w:rFonts w:ascii="Times New Roman" w:eastAsia="Arial Unicode MS" w:hAnsi="Times New Roman"/>
          <w:i/>
          <w:color w:val="000000"/>
          <w:sz w:val="24"/>
          <w:szCs w:val="24"/>
        </w:rPr>
        <w:t>Wzór Umowy § 13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 xml:space="preserve">W 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  <w:t xml:space="preserve"> </w:t>
      </w: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>§ 13 umowy Wykonawca wnosi o wprowadzenie  limitu kar umownych: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iCs/>
          <w:color w:val="000000"/>
          <w:szCs w:val="24"/>
        </w:rPr>
        <w:t>Propozycja zapisu:</w:t>
      </w:r>
      <w:r w:rsidR="00A4221A">
        <w:rPr>
          <w:rFonts w:ascii="Times New Roman" w:eastAsia="Arial Unicode MS" w:hAnsi="Times New Roman" w:cs="Times New Roman"/>
          <w:iCs/>
          <w:color w:val="000000"/>
          <w:szCs w:val="24"/>
        </w:rPr>
        <w:t xml:space="preserve"> 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  <w:t>„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  <w:lang w:bidi="pl-PL"/>
        </w:rPr>
        <w:t>Łączna wysokość wszystkich kar umownych określonych w Umowie, jest ograniczona do 10 % Wynagrodzenia”.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 xml:space="preserve">Dopiero ustalenie limitu kar i odpowiedzialności pozwala na pełne oszacowanie kosztów </w:t>
      </w: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br/>
        <w:t>i ryzyk umownych. Umowa nie powinna być także jednostronna i nakładać jedynie na Wykonawcę wysokich kar umownych, stąd zasady jest wniosek o określenie granic kar umownych, które Zamawiający – bez udowadniania szkody i jej wysokości w drodze procesu sądowego – może nałożyć na wykonawcę.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>Czy Zamawiający wyraża zgodę na zmianę wzoru umowy we wnioskowany przez Oferenta sposób?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FF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FF0000"/>
          <w:szCs w:val="24"/>
        </w:rPr>
        <w:t>Zamawiający nie wyraża zgody na zaproponowane zmiany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</w:p>
    <w:p w:rsidR="00195AEB" w:rsidRPr="00A4221A" w:rsidRDefault="00195AEB" w:rsidP="00A4221A">
      <w:pPr>
        <w:pStyle w:val="Akapitzlist"/>
        <w:numPr>
          <w:ilvl w:val="0"/>
          <w:numId w:val="1"/>
        </w:numPr>
        <w:pBdr>
          <w:bottom w:val="single" w:sz="4" w:space="1" w:color="auto"/>
        </w:pBdr>
        <w:outlineLvl w:val="0"/>
        <w:rPr>
          <w:rFonts w:ascii="Times New Roman" w:eastAsia="Arial Unicode MS" w:hAnsi="Times New Roman"/>
          <w:i/>
          <w:color w:val="000000"/>
          <w:szCs w:val="24"/>
        </w:rPr>
      </w:pPr>
      <w:r w:rsidRPr="00A4221A">
        <w:rPr>
          <w:rFonts w:ascii="Times New Roman" w:eastAsia="Arial Unicode MS" w:hAnsi="Times New Roman"/>
          <w:i/>
          <w:color w:val="000000"/>
          <w:szCs w:val="24"/>
        </w:rPr>
        <w:t>Wzór Umowy § 13 ust. 4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i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 xml:space="preserve">Oferent wnosi o ograniczenie odpowiedzialności odszkodowawczej w 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  <w:t xml:space="preserve">§ 13 ust. 4 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  <w:br/>
      </w: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>w następujący sposób: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iCs/>
          <w:color w:val="000000"/>
          <w:szCs w:val="24"/>
        </w:rPr>
        <w:t>Proponowany zapis: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iCs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i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i/>
          <w:iCs/>
          <w:color w:val="000000"/>
          <w:szCs w:val="24"/>
        </w:rPr>
        <w:t>§ 13 ust. 4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iCs/>
          <w:color w:val="000000"/>
          <w:szCs w:val="24"/>
          <w:lang w:bidi="pl-PL"/>
        </w:rPr>
      </w:pP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  <w:t>„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  <w:lang w:bidi="pl-PL"/>
        </w:rPr>
        <w:t xml:space="preserve">Stronom przysługuje prawo dochodzenia odszkodowania przewyższającego karę umowną za niewykonanie lub nienależyte wykonanie zobowiązań wynikających 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  <w:lang w:bidi="pl-PL"/>
        </w:rPr>
        <w:br/>
        <w:t xml:space="preserve"> z umowy do wysokości rzeczywiście poniesionej szkody 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  <w:t>z wyłączeniem utraconych korzyści (…).”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 xml:space="preserve">Oferent wnosi o wprowadzenie w </w:t>
      </w: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  <w:t xml:space="preserve">§ 13 ust. 4 </w:t>
      </w: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 xml:space="preserve">wzoru Umowy ograniczenie wartości odszkodowania do wartości Umowy z wyłączeniem utraconych korzyści. Odpowiedzialność odszkodowawczą Oferent proponuje ograniczyć do wysokości rzeczywiście powstałej (faktycznie wyrządzonej) straty powstałej w razie ewentualnego naruszenia warunków umowy. W granicach określonych w umowie wykonawca  będzie ponosił odpowiedzialność odszkodowawczą za normalne następstwa swoich zachowań, ale z ograniczeniem jego odpowiedzialności do poniesionej przez Zamawiającego straty (szkody) z wyłączeniem utraconych korzyści. Przepis art. 361 § 2 k.c., pozwala stronom umowy określić reguły przypisania odpowiedzialności za szkodę i zakres obowiązku jej naprawienia. Zaproponowany przez Oferenta zapis ma na celu zrównoważenie interesów </w:t>
      </w:r>
      <w:proofErr w:type="spellStart"/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>stron</w:t>
      </w:r>
      <w:proofErr w:type="spellEnd"/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 xml:space="preserve"> umowy w myśl zasady, </w:t>
      </w: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br/>
        <w:t>iż celem odpowiedzialności odszkodowawczej nie jest wzbogacenie strony poszkodowanej, lecz wyłącznie usunięcie uszczerbku wywołanego określonym zdarzeniem. Dodatkowo przedmiotowy zapis pozwala precyzyjniej określić ryzyka i ewentualne koszty finansowe, które bierze na siebie wykonawca w związku z zawarciem umowy. Wobec powyższego, zaproponowany zapis, który w dalszym ciągu chroni Zamawiającego, uwzględnia również uzasadniony interes drugiej strony umowy.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000000"/>
          <w:szCs w:val="24"/>
        </w:rPr>
        <w:t>Czy Zamawiający wyraża zgodę na wprowadzenie do Umowy przedmiotowego zapisu?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FF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FF0000"/>
          <w:szCs w:val="24"/>
        </w:rPr>
        <w:t>Zamawiający nie wyraża zgody na zaproponowane zmiany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000000"/>
          <w:szCs w:val="24"/>
        </w:rPr>
      </w:pP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195AEB" w:rsidRPr="00A4221A" w:rsidRDefault="00195AEB" w:rsidP="00A4221A">
      <w:pPr>
        <w:pStyle w:val="Akapitzlist"/>
        <w:numPr>
          <w:ilvl w:val="0"/>
          <w:numId w:val="1"/>
        </w:numPr>
        <w:pBdr>
          <w:bottom w:val="single" w:sz="4" w:space="1" w:color="auto"/>
        </w:pBdr>
        <w:outlineLvl w:val="0"/>
        <w:rPr>
          <w:rFonts w:ascii="Times New Roman" w:hAnsi="Times New Roman"/>
          <w:szCs w:val="24"/>
        </w:rPr>
      </w:pPr>
      <w:r w:rsidRPr="00A4221A">
        <w:rPr>
          <w:rFonts w:ascii="Times New Roman" w:hAnsi="Times New Roman"/>
          <w:szCs w:val="24"/>
        </w:rPr>
        <w:t>Wzór Umowy § 13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4221A">
        <w:rPr>
          <w:rFonts w:ascii="Times New Roman" w:hAnsi="Times New Roman"/>
          <w:sz w:val="24"/>
          <w:szCs w:val="24"/>
        </w:rPr>
        <w:t>Oferent wnosi o wprowadzenie do § 13 wzoru umowy, zastrzeżenia, że kary z Umowy nie podlegają łączeniu.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4221A">
        <w:rPr>
          <w:rFonts w:ascii="Times New Roman" w:hAnsi="Times New Roman"/>
          <w:sz w:val="24"/>
          <w:szCs w:val="24"/>
        </w:rPr>
        <w:t>Obecna treść zapisu może prowadzić do dublowania się kar a tym samym do bezpodstawnego wzbogacenia się Zamawiającego.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4221A">
        <w:rPr>
          <w:rFonts w:ascii="Times New Roman" w:hAnsi="Times New Roman"/>
          <w:sz w:val="24"/>
          <w:szCs w:val="24"/>
        </w:rPr>
        <w:t>Czy Zamawiający wyraża zgodę na taką zmianę we wzorze Umowy?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FF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FF0000"/>
          <w:szCs w:val="24"/>
        </w:rPr>
        <w:lastRenderedPageBreak/>
        <w:t>Zamawiający nie wyraża zgody na zaproponowane zmiany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195AEB" w:rsidRPr="00A4221A" w:rsidRDefault="00195AEB" w:rsidP="00A4221A">
      <w:pPr>
        <w:pStyle w:val="Akapitzlist"/>
        <w:numPr>
          <w:ilvl w:val="0"/>
          <w:numId w:val="1"/>
        </w:numPr>
        <w:pBdr>
          <w:bottom w:val="single" w:sz="4" w:space="2" w:color="auto"/>
        </w:pBdr>
        <w:outlineLvl w:val="0"/>
        <w:rPr>
          <w:rFonts w:ascii="Times New Roman" w:hAnsi="Times New Roman"/>
          <w:szCs w:val="24"/>
        </w:rPr>
      </w:pPr>
      <w:r w:rsidRPr="00A4221A">
        <w:rPr>
          <w:rFonts w:ascii="Times New Roman" w:hAnsi="Times New Roman"/>
          <w:szCs w:val="24"/>
        </w:rPr>
        <w:t>Wzór Umowy § 13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A4221A">
        <w:rPr>
          <w:rFonts w:ascii="Times New Roman" w:hAnsi="Times New Roman"/>
          <w:bCs/>
          <w:iCs/>
          <w:sz w:val="24"/>
          <w:szCs w:val="24"/>
        </w:rPr>
        <w:t>Oferent wnosi o zmniejszenie wysokości kar umownych wskazanych w § 13 w następujących sposób:</w:t>
      </w:r>
    </w:p>
    <w:p w:rsidR="00195AEB" w:rsidRPr="00A4221A" w:rsidRDefault="00195AEB" w:rsidP="00A4221A">
      <w:pPr>
        <w:outlineLvl w:val="0"/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</w:pPr>
      <w:r w:rsidRPr="00A4221A">
        <w:rPr>
          <w:rFonts w:ascii="Times New Roman" w:eastAsia="Calibri" w:hAnsi="Times New Roman" w:cs="Times New Roman"/>
          <w:bCs/>
          <w:i/>
          <w:iCs/>
          <w:szCs w:val="24"/>
        </w:rPr>
        <w:t>- w §  13  ust. 1)   z wysokości 0,2  % na 0,1 %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 w:rsidRPr="00A4221A">
        <w:rPr>
          <w:rFonts w:ascii="Times New Roman" w:hAnsi="Times New Roman"/>
          <w:bCs/>
          <w:i/>
          <w:iCs/>
          <w:sz w:val="24"/>
          <w:szCs w:val="24"/>
        </w:rPr>
        <w:t>- w § 13 ust. 3  )   z wysokości 0,2  % na 0,1 %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 w:rsidRPr="00A4221A">
        <w:rPr>
          <w:rFonts w:ascii="Times New Roman" w:hAnsi="Times New Roman"/>
          <w:bCs/>
          <w:i/>
          <w:iCs/>
          <w:sz w:val="24"/>
          <w:szCs w:val="24"/>
        </w:rPr>
        <w:t>- w § 13 ust. 6)   z wysokości 0,2 % na 0,1 %</w:t>
      </w:r>
    </w:p>
    <w:p w:rsidR="00195AEB" w:rsidRPr="00A4221A" w:rsidRDefault="00195AEB" w:rsidP="00A4221A">
      <w:pPr>
        <w:outlineLvl w:val="0"/>
        <w:rPr>
          <w:rFonts w:ascii="Times New Roman" w:eastAsia="Calibri" w:hAnsi="Times New Roman" w:cs="Times New Roman"/>
          <w:bCs/>
          <w:i/>
          <w:iCs/>
          <w:szCs w:val="24"/>
        </w:rPr>
      </w:pPr>
      <w:r w:rsidRPr="00A4221A">
        <w:rPr>
          <w:rFonts w:ascii="Times New Roman" w:eastAsia="Calibri" w:hAnsi="Times New Roman" w:cs="Times New Roman"/>
          <w:bCs/>
          <w:i/>
          <w:iCs/>
          <w:szCs w:val="24"/>
        </w:rPr>
        <w:t>- w § 13  ust. 7 )   z wysokości 0,2 % na 0,1 %</w:t>
      </w:r>
    </w:p>
    <w:p w:rsidR="00195AEB" w:rsidRPr="00A4221A" w:rsidRDefault="00195AEB" w:rsidP="00A4221A">
      <w:pPr>
        <w:outlineLvl w:val="0"/>
        <w:rPr>
          <w:rFonts w:ascii="Times New Roman" w:eastAsia="Calibri" w:hAnsi="Times New Roman" w:cs="Times New Roman"/>
          <w:bCs/>
          <w:i/>
          <w:iCs/>
          <w:szCs w:val="24"/>
        </w:rPr>
      </w:pPr>
      <w:r w:rsidRPr="00A4221A">
        <w:rPr>
          <w:rFonts w:ascii="Times New Roman" w:eastAsia="Calibri" w:hAnsi="Times New Roman" w:cs="Times New Roman"/>
          <w:bCs/>
          <w:i/>
          <w:iCs/>
          <w:szCs w:val="24"/>
        </w:rPr>
        <w:t>- w § 13  ust. 8 )   z wysokości 0,2 % na 0,1 %</w:t>
      </w:r>
    </w:p>
    <w:p w:rsidR="00195AEB" w:rsidRPr="00A4221A" w:rsidRDefault="00195AEB" w:rsidP="00A4221A">
      <w:pPr>
        <w:outlineLvl w:val="0"/>
        <w:rPr>
          <w:rFonts w:ascii="Times New Roman" w:eastAsia="Calibri" w:hAnsi="Times New Roman" w:cs="Times New Roman"/>
          <w:bCs/>
          <w:i/>
          <w:iCs/>
          <w:szCs w:val="24"/>
        </w:rPr>
      </w:pPr>
      <w:r w:rsidRPr="00A4221A">
        <w:rPr>
          <w:rFonts w:ascii="Times New Roman" w:eastAsia="Calibri" w:hAnsi="Times New Roman" w:cs="Times New Roman"/>
          <w:bCs/>
          <w:i/>
          <w:iCs/>
          <w:szCs w:val="24"/>
        </w:rPr>
        <w:t>- w § 13  ust. 9 )   z wysokości 0,2 % na 0,1 %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A4221A">
        <w:rPr>
          <w:rFonts w:ascii="Times New Roman" w:hAnsi="Times New Roman"/>
          <w:bCs/>
          <w:iCs/>
          <w:sz w:val="24"/>
          <w:szCs w:val="24"/>
        </w:rPr>
        <w:t>Wykonawca wskazuje, że zaproponowany przez Zamawiającego wymiar kar jest  zbyt wysoki i nieadekwatny do przedstawionych okoliczności i w praktyce mógłby prowadzić</w:t>
      </w:r>
      <w:r w:rsidR="00A4221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4221A">
        <w:rPr>
          <w:rFonts w:ascii="Times New Roman" w:hAnsi="Times New Roman"/>
          <w:bCs/>
          <w:iCs/>
          <w:sz w:val="24"/>
          <w:szCs w:val="24"/>
        </w:rPr>
        <w:t>do bezpodstawnego wzbogacenia Zamawiającego. Zachowanie kar w takiej wysokości przez Zamawiającego naraża Wykonawcę na wielkich rozmiarów ryzyko, co przedkładać się będzie na konieczność skalkulowania tej okoliczności w cenie oferty Wykonawcy i podwyższenia jej wartości. Wykonawca podkreśla, iż kary umowne stanowią znaczne ryzyko dla wykonawców, w praktyce kary te mogą okazać się wyższe niż wartość ewentualnie poniesionej szkody.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A4221A">
        <w:rPr>
          <w:rFonts w:ascii="Times New Roman" w:hAnsi="Times New Roman"/>
          <w:bCs/>
          <w:iCs/>
          <w:sz w:val="24"/>
          <w:szCs w:val="24"/>
        </w:rPr>
        <w:t>Czy Zamawiający wyraża zgodę na wprowadzenie do Umowy przedmiotowego zapisu?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FF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FF0000"/>
          <w:szCs w:val="24"/>
        </w:rPr>
        <w:t>Zamawiający nie wyraża zgody na zaproponowane zmiany</w:t>
      </w:r>
    </w:p>
    <w:p w:rsidR="00195AEB" w:rsidRPr="00A4221A" w:rsidRDefault="00195AEB" w:rsidP="00A4221A">
      <w:pPr>
        <w:pStyle w:val="Akapitzlist"/>
        <w:spacing w:after="0" w:line="240" w:lineRule="auto"/>
        <w:ind w:left="0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95AEB" w:rsidRPr="00A4221A" w:rsidRDefault="00195AEB" w:rsidP="00A4221A">
      <w:pPr>
        <w:pStyle w:val="Akapitzlist"/>
        <w:numPr>
          <w:ilvl w:val="0"/>
          <w:numId w:val="1"/>
        </w:numPr>
        <w:pBdr>
          <w:bottom w:val="single" w:sz="4" w:space="1" w:color="auto"/>
        </w:pBdr>
        <w:outlineLvl w:val="0"/>
        <w:rPr>
          <w:rFonts w:ascii="Times New Roman" w:hAnsi="Times New Roman"/>
          <w:i/>
          <w:szCs w:val="24"/>
        </w:rPr>
      </w:pPr>
      <w:r w:rsidRPr="00A4221A">
        <w:rPr>
          <w:rFonts w:ascii="Times New Roman" w:hAnsi="Times New Roman"/>
          <w:i/>
          <w:szCs w:val="24"/>
        </w:rPr>
        <w:t>Wzór Umowy § 7</w:t>
      </w:r>
    </w:p>
    <w:p w:rsidR="00195AEB" w:rsidRPr="00A4221A" w:rsidRDefault="00195AEB" w:rsidP="00A4221A">
      <w:pPr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</w:p>
    <w:p w:rsidR="00195AEB" w:rsidRPr="00A4221A" w:rsidRDefault="00195AEB" w:rsidP="00A4221A">
      <w:pPr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A4221A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Oferent wnosi o dodanie punktu 5)  w brzmieniu   § 7 ust.  5) :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/>
          <w:color w:val="000000"/>
          <w:szCs w:val="24"/>
        </w:rPr>
        <w:t>Propozycja zapisu: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/>
          <w:iCs/>
          <w:color w:val="000000"/>
          <w:szCs w:val="24"/>
        </w:rPr>
        <w:t>§ 14 ust.  3 pkt. 5)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color w:val="000000"/>
          <w:szCs w:val="24"/>
          <w:lang w:bidi="pl-PL"/>
        </w:rPr>
      </w:pPr>
      <w:r w:rsidRPr="00A4221A">
        <w:rPr>
          <w:rFonts w:ascii="Times New Roman" w:eastAsia="Arial Unicode MS" w:hAnsi="Times New Roman" w:cs="Times New Roman"/>
          <w:bCs/>
          <w:i/>
          <w:color w:val="000000"/>
          <w:szCs w:val="24"/>
        </w:rPr>
        <w:t>„Wykonawca uprawniony jest do otrzymania wynagrodzenia za zrealizowany Przedmiot Umowy, w tym również za zamówione na poczet wykonania Produkty jeszcze nie dostarczone zgodnie z podpisanym przez obie Strony protokołem.</w:t>
      </w:r>
      <w:r w:rsidRPr="00A4221A">
        <w:rPr>
          <w:rFonts w:ascii="Times New Roman" w:eastAsia="Arial Unicode MS" w:hAnsi="Times New Roman" w:cs="Times New Roman"/>
          <w:bCs/>
          <w:i/>
          <w:color w:val="000000"/>
          <w:szCs w:val="24"/>
          <w:lang w:bidi="pl-PL"/>
        </w:rPr>
        <w:t xml:space="preserve"> Podstawę rozliczenia stanowić będzie protokół odbioru robót wykonanych do dnia ich przerwania oraz kosztorys po wykonawczy sporządzony przy zachowaniu tych samych norm, parametrów i standardów oraz wg zasad i stawek określonych w ofercie</w:t>
      </w:r>
      <w:r w:rsidRPr="00A4221A">
        <w:rPr>
          <w:rFonts w:ascii="Times New Roman" w:eastAsia="Arial Unicode MS" w:hAnsi="Times New Roman" w:cs="Times New Roman"/>
          <w:bCs/>
          <w:i/>
          <w:color w:val="000000"/>
          <w:szCs w:val="24"/>
        </w:rPr>
        <w:t>” .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color w:val="000000"/>
          <w:szCs w:val="24"/>
        </w:rPr>
      </w:pP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/>
          <w:color w:val="00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/>
          <w:color w:val="000000"/>
          <w:szCs w:val="24"/>
        </w:rPr>
        <w:t>Czy Zamawiający wyraża zgodę na zmianę wzoru umowy we wnioskowany przez  Oferenta sposób?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FF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FF0000"/>
          <w:szCs w:val="24"/>
        </w:rPr>
        <w:t>Zamawiający nie wyraża zgody na zaproponowane zmiany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color w:val="FF0000"/>
          <w:szCs w:val="24"/>
        </w:rPr>
      </w:pPr>
    </w:p>
    <w:p w:rsidR="00195AEB" w:rsidRPr="00A4221A" w:rsidRDefault="00195AEB" w:rsidP="00A4221A">
      <w:pPr>
        <w:tabs>
          <w:tab w:val="left" w:pos="761"/>
          <w:tab w:val="left" w:pos="810"/>
          <w:tab w:val="right" w:pos="9070"/>
        </w:tabs>
        <w:outlineLvl w:val="0"/>
        <w:rPr>
          <w:rFonts w:ascii="Times New Roman" w:eastAsia="Calibri" w:hAnsi="Times New Roman" w:cs="Times New Roman"/>
          <w:bCs/>
          <w:i/>
          <w:szCs w:val="24"/>
          <w:lang w:bidi="pl-PL"/>
        </w:rPr>
      </w:pPr>
    </w:p>
    <w:p w:rsidR="00195AEB" w:rsidRPr="00A4221A" w:rsidRDefault="00195AEB" w:rsidP="00A4221A">
      <w:pPr>
        <w:pStyle w:val="Akapitzlist"/>
        <w:numPr>
          <w:ilvl w:val="0"/>
          <w:numId w:val="1"/>
        </w:numPr>
        <w:pBdr>
          <w:bottom w:val="single" w:sz="4" w:space="1" w:color="auto"/>
        </w:pBdr>
        <w:tabs>
          <w:tab w:val="left" w:pos="761"/>
          <w:tab w:val="left" w:pos="810"/>
          <w:tab w:val="right" w:pos="9070"/>
        </w:tabs>
        <w:outlineLvl w:val="0"/>
        <w:rPr>
          <w:rFonts w:ascii="Times New Roman" w:hAnsi="Times New Roman"/>
          <w:bCs/>
          <w:i/>
          <w:szCs w:val="24"/>
          <w:lang w:bidi="pl-PL"/>
        </w:rPr>
      </w:pPr>
      <w:r w:rsidRPr="00A4221A">
        <w:rPr>
          <w:rFonts w:ascii="Times New Roman" w:hAnsi="Times New Roman"/>
          <w:bCs/>
          <w:i/>
          <w:szCs w:val="24"/>
          <w:lang w:bidi="pl-PL"/>
        </w:rPr>
        <w:t>Wzór Umowy § 13</w:t>
      </w:r>
    </w:p>
    <w:p w:rsidR="00195AEB" w:rsidRPr="00A4221A" w:rsidRDefault="00195AEB" w:rsidP="00A4221A">
      <w:pPr>
        <w:pStyle w:val="Akapitzlist"/>
        <w:tabs>
          <w:tab w:val="left" w:pos="761"/>
          <w:tab w:val="left" w:pos="810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bidi="pl-PL"/>
        </w:rPr>
      </w:pPr>
    </w:p>
    <w:p w:rsidR="00195AEB" w:rsidRPr="00A4221A" w:rsidRDefault="00195AEB" w:rsidP="00A4221A">
      <w:pPr>
        <w:pStyle w:val="Akapitzlist"/>
        <w:tabs>
          <w:tab w:val="left" w:pos="142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>Oferent wnosi o zmianę wzoru Umowy, poprzez zastąpienie określenia „opóźnienia” we wszystkich opisanych karach umownych na karę za wstąpienie „zwłoki”.</w:t>
      </w:r>
    </w:p>
    <w:p w:rsidR="00195AEB" w:rsidRPr="00A4221A" w:rsidRDefault="00195AEB" w:rsidP="00A4221A">
      <w:pPr>
        <w:pStyle w:val="Akapitzlist"/>
        <w:tabs>
          <w:tab w:val="left" w:pos="761"/>
          <w:tab w:val="left" w:pos="810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  <w:lang w:bidi="pl-PL"/>
        </w:rPr>
      </w:pPr>
    </w:p>
    <w:p w:rsidR="00195AEB" w:rsidRPr="00A4221A" w:rsidRDefault="00195AEB" w:rsidP="00A4221A">
      <w:pPr>
        <w:pStyle w:val="Akapitzlist"/>
        <w:tabs>
          <w:tab w:val="left" w:pos="142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 xml:space="preserve">Zapis o naliczaniu kar umownych za wystąpienie zwłoki pozwoli na oszacowanie ryzyka dla Wykonawcy związanego z realizacją przedmiotowej umowy a tym samy na możliwi zaoferowanie konkurencyjnej ceny oferty. Ponadto zapis ten jest zapisem niezgodnym z ogólnymi zasadami k. cywilnego i zobowiązań umownych, a w szczególności z art. 476 k.c. Obecny zapis wzoru Umowy </w:t>
      </w:r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lastRenderedPageBreak/>
        <w:t xml:space="preserve">prowadzi do naruszenia </w:t>
      </w:r>
      <w:proofErr w:type="spellStart"/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>art</w:t>
      </w:r>
      <w:proofErr w:type="spellEnd"/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 xml:space="preserve"> 56 i art. 353¹ kodeksu cywilnego oraz 484 § 2 k.c., art. 491 § 2 k.c. jak i art. 494 k.c. w związku z art. 14 oraz art. 139 ust. 1 Ustawy Pzp. Proponowany przez Zamawiającego zapis o karach umownych za opóźnienie prowadzi de facto do rozszerzenia odpowiedzialności na Wykonawcę za wszelkie okoliczności powodujące zmiany terminów realizacji, co powoduje brak możliwości oceny ryzyka związanego z umowa, co przedkłada się na niemożność oszacowania ceny oferty. Jak wskazuje Sąd Apelacyjny w Gdańsku w wyroku z 18 czerwca 2013 r., V </w:t>
      </w:r>
      <w:proofErr w:type="spellStart"/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>ACa</w:t>
      </w:r>
      <w:proofErr w:type="spellEnd"/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 xml:space="preserve"> 266/13: „[w] języku potocznym pojęcie „opóźnienie” i „zwłoki” używane są zamiennie i traktowane jako synonimy. Z samego posłużenia się zwrotem „za opóźnienie” nie można wyprowadzać niewątpliwej woli </w:t>
      </w:r>
      <w:proofErr w:type="spellStart"/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>stron</w:t>
      </w:r>
      <w:proofErr w:type="spellEnd"/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>, co do rozszerzenia zakresu odpowiedzialności powoda za nieterminowe wykonanie zobowiązania w porównaniu do regulacji wynikającej z art. 483 § 1 KC w zw. z art. 471 KC”. W powołanym wyroku Sąd wskazuje dalej, że “jeśli zatem pozwany rozumie postanowienie zastrzegające karę umowną za nieterminowe wykonanie prac powoda w ten sposób, że jest to odpowiedzialność absolutna obejmująca także przyczyny opóźnienia leżące po stronie pozwanego, to takie postanowienie umowne należałoby ocenić jako sprzeczne z zasadami współżycia społecznego i w konsekwencji uznać za bezwzględnie nieważne na podstawie art. 58 § 2 KC”.</w:t>
      </w:r>
    </w:p>
    <w:p w:rsidR="00195AEB" w:rsidRPr="00A4221A" w:rsidRDefault="00195AEB" w:rsidP="00A4221A">
      <w:pPr>
        <w:pStyle w:val="Akapitzlist"/>
        <w:tabs>
          <w:tab w:val="left" w:pos="142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  <w:lang w:bidi="pl-PL"/>
        </w:rPr>
      </w:pPr>
    </w:p>
    <w:p w:rsidR="00195AEB" w:rsidRPr="00A4221A" w:rsidRDefault="00195AEB" w:rsidP="00A4221A">
      <w:pPr>
        <w:pStyle w:val="Akapitzlist"/>
        <w:tabs>
          <w:tab w:val="left" w:pos="142"/>
          <w:tab w:val="left" w:pos="810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A4221A">
        <w:rPr>
          <w:rFonts w:ascii="Times New Roman" w:hAnsi="Times New Roman"/>
          <w:bCs/>
          <w:iCs/>
          <w:sz w:val="24"/>
          <w:szCs w:val="24"/>
          <w:lang w:bidi="pl-PL"/>
        </w:rPr>
        <w:t>Czy Zamawiający wyraża zgodę na taką zmianę we wzorze Umowy?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FF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FF0000"/>
          <w:szCs w:val="24"/>
        </w:rPr>
        <w:t>Zamawiający nie wyraża zgody na zaproponowane zmiany</w:t>
      </w:r>
    </w:p>
    <w:p w:rsidR="00195AEB" w:rsidRPr="00A4221A" w:rsidRDefault="00195AEB" w:rsidP="00A4221A">
      <w:pPr>
        <w:pStyle w:val="Akapitzlist"/>
        <w:tabs>
          <w:tab w:val="left" w:pos="142"/>
          <w:tab w:val="left" w:pos="810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bCs/>
          <w:iCs/>
          <w:sz w:val="24"/>
          <w:szCs w:val="24"/>
          <w:lang w:bidi="pl-PL"/>
        </w:rPr>
      </w:pPr>
    </w:p>
    <w:p w:rsidR="00195AEB" w:rsidRPr="00A4221A" w:rsidRDefault="00195AEB" w:rsidP="00A4221A">
      <w:pPr>
        <w:pStyle w:val="Akapitzlist"/>
        <w:tabs>
          <w:tab w:val="left" w:pos="142"/>
          <w:tab w:val="left" w:pos="810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bidi="pl-PL"/>
        </w:rPr>
      </w:pPr>
    </w:p>
    <w:p w:rsidR="00195AEB" w:rsidRPr="00A4221A" w:rsidRDefault="00195AEB" w:rsidP="00A4221A">
      <w:pPr>
        <w:pStyle w:val="Akapitzlist"/>
        <w:tabs>
          <w:tab w:val="left" w:pos="142"/>
          <w:tab w:val="left" w:pos="810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bidi="pl-PL"/>
        </w:rPr>
      </w:pPr>
    </w:p>
    <w:p w:rsidR="00195AEB" w:rsidRPr="00A4221A" w:rsidRDefault="00195AEB" w:rsidP="00A4221A">
      <w:pPr>
        <w:pStyle w:val="Akapitzlist"/>
        <w:numPr>
          <w:ilvl w:val="0"/>
          <w:numId w:val="1"/>
        </w:numPr>
        <w:pBdr>
          <w:bottom w:val="single" w:sz="4" w:space="1" w:color="auto"/>
        </w:pBdr>
        <w:tabs>
          <w:tab w:val="left" w:pos="142"/>
          <w:tab w:val="left" w:pos="810"/>
          <w:tab w:val="right" w:pos="9070"/>
        </w:tabs>
        <w:outlineLvl w:val="0"/>
        <w:rPr>
          <w:rFonts w:ascii="Times New Roman" w:hAnsi="Times New Roman"/>
          <w:szCs w:val="24"/>
          <w:lang w:bidi="pl-PL"/>
        </w:rPr>
      </w:pPr>
      <w:r w:rsidRPr="00A4221A">
        <w:rPr>
          <w:rFonts w:ascii="Times New Roman" w:hAnsi="Times New Roman"/>
          <w:bCs/>
          <w:i/>
          <w:szCs w:val="24"/>
          <w:lang w:bidi="pl-PL"/>
        </w:rPr>
        <w:t>Wzór Umowy § 3 ust. 2</w:t>
      </w:r>
    </w:p>
    <w:p w:rsidR="00195AEB" w:rsidRPr="00A4221A" w:rsidRDefault="00195AEB" w:rsidP="00A4221A">
      <w:pPr>
        <w:tabs>
          <w:tab w:val="left" w:pos="761"/>
          <w:tab w:val="left" w:pos="810"/>
          <w:tab w:val="right" w:pos="9070"/>
        </w:tabs>
        <w:outlineLvl w:val="0"/>
        <w:rPr>
          <w:rFonts w:ascii="Times New Roman" w:eastAsia="Calibri" w:hAnsi="Times New Roman" w:cs="Times New Roman"/>
          <w:bCs/>
          <w:iCs/>
          <w:szCs w:val="24"/>
          <w:lang w:bidi="pl-PL"/>
        </w:rPr>
      </w:pPr>
      <w:r w:rsidRPr="00A4221A">
        <w:rPr>
          <w:rFonts w:ascii="Times New Roman" w:eastAsia="Calibri" w:hAnsi="Times New Roman" w:cs="Times New Roman"/>
          <w:bCs/>
          <w:iCs/>
          <w:szCs w:val="24"/>
          <w:lang w:bidi="pl-PL"/>
        </w:rPr>
        <w:t>Oferent wnosi zapytania do procedury odbiorowej wskazanej we wzorze Umowy</w:t>
      </w:r>
      <w:r w:rsidR="00A4221A">
        <w:rPr>
          <w:rFonts w:ascii="Times New Roman" w:eastAsia="Calibri" w:hAnsi="Times New Roman" w:cs="Times New Roman"/>
          <w:bCs/>
          <w:iCs/>
          <w:szCs w:val="24"/>
          <w:lang w:bidi="pl-PL"/>
        </w:rPr>
        <w:t xml:space="preserve"> </w:t>
      </w:r>
      <w:r w:rsidRPr="00A4221A">
        <w:rPr>
          <w:rFonts w:ascii="Times New Roman" w:eastAsia="Calibri" w:hAnsi="Times New Roman" w:cs="Times New Roman"/>
          <w:bCs/>
          <w:iCs/>
          <w:szCs w:val="24"/>
          <w:lang w:bidi="pl-PL"/>
        </w:rPr>
        <w:t>i wnosi o wprowadzenie do § 3 ust. 2 wzoru Umowy kolejnego ustępu umożliwiającego podpisanie przez Wykonawcę jednostronnie ze skutkiem dla Zamawiającego, danego protokołu odbioru w sytuacji, gdy Zamawiający w danym terminie nie przystępuje do odbiorów i nie wnosi uwag.</w:t>
      </w:r>
    </w:p>
    <w:p w:rsidR="00195AEB" w:rsidRPr="00A4221A" w:rsidRDefault="00195AEB" w:rsidP="00A4221A">
      <w:pPr>
        <w:tabs>
          <w:tab w:val="left" w:pos="761"/>
          <w:tab w:val="left" w:pos="810"/>
          <w:tab w:val="right" w:pos="9070"/>
        </w:tabs>
        <w:outlineLvl w:val="0"/>
        <w:rPr>
          <w:rFonts w:ascii="Times New Roman" w:eastAsia="Calibri" w:hAnsi="Times New Roman" w:cs="Times New Roman"/>
          <w:i/>
          <w:iCs/>
          <w:szCs w:val="24"/>
          <w:lang w:bidi="pl-PL"/>
        </w:rPr>
      </w:pPr>
      <w:r w:rsidRPr="00A4221A">
        <w:rPr>
          <w:rFonts w:ascii="Times New Roman" w:eastAsia="Calibri" w:hAnsi="Times New Roman" w:cs="Times New Roman"/>
          <w:i/>
          <w:iCs/>
          <w:szCs w:val="24"/>
          <w:lang w:bidi="pl-PL"/>
        </w:rPr>
        <w:t>Propozycja zapisu:</w:t>
      </w:r>
    </w:p>
    <w:p w:rsidR="00195AEB" w:rsidRPr="00A4221A" w:rsidRDefault="00195AEB" w:rsidP="00A4221A">
      <w:pPr>
        <w:tabs>
          <w:tab w:val="left" w:pos="761"/>
          <w:tab w:val="left" w:pos="810"/>
          <w:tab w:val="right" w:pos="9070"/>
        </w:tabs>
        <w:outlineLvl w:val="0"/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</w:pPr>
      <w:r w:rsidRPr="00A4221A"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  <w:t xml:space="preserve">„Zamawiający zobowiązany jest dokonać odbioru w terminie 10 dni od daty pisemnego wskazania przez Wykonawcę. W przypadku nie przystąpienia do odbioru przez Zamawiającego w powyższym terminie, Wykonawca wezwie Zamawiającego ponownie do odbioru, wyznaczając Zamawiającemu dodatkowy termin 1 dnia na odbiór. Nieuzasadniona odmowa dokonania odbioru </w:t>
      </w:r>
      <w:proofErr w:type="spellStart"/>
      <w:r w:rsidRPr="00A4221A"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  <w:t>czy</w:t>
      </w:r>
      <w:proofErr w:type="spellEnd"/>
      <w:r w:rsidRPr="00A4221A"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  <w:t xml:space="preserve"> nie przystąpienie do odbiorów przez Zamawiającego po wyczerpaniu powyżej procedury, uprawnia Wykonawcę do jednostronnego podpisania odpowiedniego protokołu odbioru jakościowego, ze skutkiem dla Zamawiającego i wystawienia stosownej faktury VAT.”</w:t>
      </w:r>
    </w:p>
    <w:p w:rsidR="00195AEB" w:rsidRPr="00A4221A" w:rsidRDefault="00195AEB" w:rsidP="00A4221A">
      <w:pPr>
        <w:tabs>
          <w:tab w:val="left" w:pos="761"/>
          <w:tab w:val="left" w:pos="810"/>
          <w:tab w:val="right" w:pos="9070"/>
        </w:tabs>
        <w:outlineLvl w:val="0"/>
        <w:rPr>
          <w:rFonts w:ascii="Times New Roman" w:eastAsia="Calibri" w:hAnsi="Times New Roman" w:cs="Times New Roman"/>
          <w:bCs/>
          <w:iCs/>
          <w:szCs w:val="24"/>
          <w:lang w:bidi="pl-PL"/>
        </w:rPr>
      </w:pPr>
      <w:r w:rsidRPr="00A4221A">
        <w:rPr>
          <w:rFonts w:ascii="Times New Roman" w:eastAsia="Calibri" w:hAnsi="Times New Roman" w:cs="Times New Roman"/>
          <w:bCs/>
          <w:iCs/>
          <w:szCs w:val="24"/>
          <w:lang w:bidi="pl-PL"/>
        </w:rPr>
        <w:t>Wprowadzenie takiego terminu dla Zamawiającego jest uzasadnione faktem, iż zamówienie uważa się za wykonane po jego odbiorze, w związku z tym Wykonawca nie może ponosić negatywnych konsekwencji zwłoki Zamawiającego w odbiorach.</w:t>
      </w:r>
    </w:p>
    <w:p w:rsidR="00195AEB" w:rsidRPr="00A4221A" w:rsidRDefault="00195AEB" w:rsidP="00A4221A">
      <w:pPr>
        <w:tabs>
          <w:tab w:val="left" w:pos="761"/>
          <w:tab w:val="left" w:pos="810"/>
          <w:tab w:val="right" w:pos="9070"/>
        </w:tabs>
        <w:outlineLvl w:val="0"/>
        <w:rPr>
          <w:rFonts w:ascii="Times New Roman" w:eastAsia="Calibri" w:hAnsi="Times New Roman" w:cs="Times New Roman"/>
          <w:bCs/>
          <w:iCs/>
          <w:szCs w:val="24"/>
          <w:lang w:bidi="pl-PL"/>
        </w:rPr>
      </w:pPr>
      <w:r w:rsidRPr="00A4221A">
        <w:rPr>
          <w:rFonts w:ascii="Times New Roman" w:eastAsia="Calibri" w:hAnsi="Times New Roman" w:cs="Times New Roman"/>
          <w:bCs/>
          <w:iCs/>
          <w:szCs w:val="24"/>
          <w:lang w:bidi="pl-PL"/>
        </w:rPr>
        <w:t>Czy Zamawiający wyraża zgodę na wprowadzenie do Umowy przedmiotowego zapisu?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FF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FF0000"/>
          <w:szCs w:val="24"/>
        </w:rPr>
        <w:t>Zamawiający nie wyraża zgody na zaproponowane zmiany</w:t>
      </w:r>
    </w:p>
    <w:p w:rsidR="00195AEB" w:rsidRPr="00A4221A" w:rsidRDefault="00195AEB" w:rsidP="00A4221A">
      <w:pPr>
        <w:tabs>
          <w:tab w:val="left" w:pos="761"/>
          <w:tab w:val="left" w:pos="810"/>
          <w:tab w:val="right" w:pos="9070"/>
        </w:tabs>
        <w:outlineLvl w:val="0"/>
        <w:rPr>
          <w:rFonts w:ascii="Times New Roman" w:eastAsia="Calibri" w:hAnsi="Times New Roman" w:cs="Times New Roman"/>
          <w:bCs/>
          <w:iCs/>
          <w:szCs w:val="24"/>
          <w:lang w:bidi="pl-PL"/>
        </w:rPr>
      </w:pPr>
    </w:p>
    <w:p w:rsidR="00195AEB" w:rsidRPr="00A4221A" w:rsidRDefault="00195AEB" w:rsidP="00A4221A">
      <w:pPr>
        <w:pStyle w:val="Akapitzlist"/>
        <w:tabs>
          <w:tab w:val="left" w:pos="761"/>
          <w:tab w:val="left" w:pos="810"/>
          <w:tab w:val="right" w:pos="9070"/>
        </w:tabs>
        <w:spacing w:after="0" w:line="240" w:lineRule="auto"/>
        <w:ind w:left="0"/>
        <w:outlineLvl w:val="0"/>
        <w:rPr>
          <w:rFonts w:ascii="Times New Roman" w:hAnsi="Times New Roman"/>
          <w:bCs/>
          <w:i/>
          <w:iCs/>
          <w:sz w:val="24"/>
          <w:szCs w:val="24"/>
          <w:lang w:bidi="pl-PL"/>
        </w:rPr>
      </w:pPr>
    </w:p>
    <w:p w:rsidR="00195AEB" w:rsidRPr="00A4221A" w:rsidRDefault="00195AEB" w:rsidP="00A4221A">
      <w:pPr>
        <w:pStyle w:val="Akapitzlist"/>
        <w:numPr>
          <w:ilvl w:val="0"/>
          <w:numId w:val="1"/>
        </w:numPr>
        <w:pBdr>
          <w:bottom w:val="single" w:sz="4" w:space="1" w:color="auto"/>
        </w:pBdr>
        <w:outlineLvl w:val="0"/>
        <w:rPr>
          <w:rFonts w:ascii="Times New Roman" w:hAnsi="Times New Roman"/>
          <w:bCs/>
          <w:i/>
          <w:iCs/>
          <w:szCs w:val="24"/>
          <w:lang w:bidi="pl-PL"/>
        </w:rPr>
      </w:pPr>
      <w:r w:rsidRPr="00A4221A">
        <w:rPr>
          <w:rFonts w:ascii="Times New Roman" w:hAnsi="Times New Roman"/>
          <w:bCs/>
          <w:i/>
          <w:iCs/>
          <w:szCs w:val="24"/>
          <w:lang w:bidi="pl-PL"/>
        </w:rPr>
        <w:t>Wzór Umowy §  1 ust. 8</w:t>
      </w:r>
    </w:p>
    <w:p w:rsidR="00195AEB" w:rsidRPr="00A4221A" w:rsidRDefault="00195AEB" w:rsidP="00A4221A">
      <w:pPr>
        <w:tabs>
          <w:tab w:val="left" w:pos="990"/>
        </w:tabs>
        <w:outlineLvl w:val="0"/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</w:pPr>
      <w:r w:rsidRPr="00A4221A">
        <w:rPr>
          <w:rFonts w:ascii="Times New Roman" w:eastAsia="Calibri" w:hAnsi="Times New Roman" w:cs="Times New Roman"/>
          <w:bCs/>
          <w:iCs/>
          <w:szCs w:val="24"/>
          <w:lang w:bidi="pl-PL"/>
        </w:rPr>
        <w:t xml:space="preserve">Oferent zwraca uwagę, iż zapis, w którym Wykonawca oświadcza, że zapoznał się z Placem Umowy, w tym z </w:t>
      </w:r>
      <w:r w:rsidRPr="00A4221A"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  <w:t>„Wykonawca oświadcza, że zapoznał się z placem budowy</w:t>
      </w:r>
      <w:r w:rsidR="00A4221A"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  <w:t xml:space="preserve"> </w:t>
      </w:r>
      <w:r w:rsidRPr="00A4221A">
        <w:rPr>
          <w:rFonts w:ascii="Times New Roman" w:eastAsia="Calibri" w:hAnsi="Times New Roman" w:cs="Times New Roman"/>
          <w:bCs/>
          <w:i/>
          <w:iCs/>
          <w:szCs w:val="24"/>
          <w:lang w:bidi="pl-PL"/>
        </w:rPr>
        <w:t>i otrzymał od Zamawiającego odpowiedzi na pytania mogące mieć wpływ na ryzyko i okoliczności realizacji przedmiotu umowy i nie będzie zgłaszał w przyszłości żadnych roszczeń z tego tytułu wobec Zamawiającego.</w:t>
      </w:r>
    </w:p>
    <w:p w:rsidR="00195AEB" w:rsidRPr="00A4221A" w:rsidRDefault="00195AEB" w:rsidP="00A4221A">
      <w:pPr>
        <w:tabs>
          <w:tab w:val="left" w:pos="990"/>
        </w:tabs>
        <w:outlineLvl w:val="0"/>
        <w:rPr>
          <w:rFonts w:ascii="Times New Roman" w:eastAsia="Calibri" w:hAnsi="Times New Roman" w:cs="Times New Roman"/>
          <w:bCs/>
          <w:iCs/>
          <w:szCs w:val="24"/>
        </w:rPr>
      </w:pPr>
      <w:r w:rsidRPr="00A4221A">
        <w:rPr>
          <w:rFonts w:ascii="Times New Roman" w:eastAsia="Calibri" w:hAnsi="Times New Roman" w:cs="Times New Roman"/>
          <w:bCs/>
          <w:iCs/>
          <w:szCs w:val="24"/>
        </w:rPr>
        <w:t>Wobec powyższego Oferent wnosi o następujące doprecyzowanie poprzez zmianę zapisu § 1 ust. 8 wzoru Umowy:</w:t>
      </w:r>
    </w:p>
    <w:p w:rsidR="00195AEB" w:rsidRPr="00A4221A" w:rsidRDefault="00195AEB" w:rsidP="00A4221A">
      <w:pPr>
        <w:tabs>
          <w:tab w:val="left" w:pos="284"/>
        </w:tabs>
        <w:outlineLvl w:val="0"/>
        <w:rPr>
          <w:rFonts w:ascii="Times New Roman" w:eastAsia="Calibri" w:hAnsi="Times New Roman" w:cs="Times New Roman"/>
          <w:bCs/>
          <w:iCs/>
          <w:szCs w:val="24"/>
        </w:rPr>
      </w:pPr>
      <w:r w:rsidRPr="00A4221A">
        <w:rPr>
          <w:rFonts w:ascii="Times New Roman" w:eastAsia="Calibri" w:hAnsi="Times New Roman" w:cs="Times New Roman"/>
          <w:bCs/>
          <w:iCs/>
          <w:szCs w:val="24"/>
        </w:rPr>
        <w:lastRenderedPageBreak/>
        <w:t xml:space="preserve">Wykonawca oświadcza, iż zapoznał się z Terenem Budowy, nie wnosi do niego zastrzeżeń oraz stwierdza, że jest on wystarczający dla prawidłowego, należytego i terminowego wykonania umowy i zobowiązuje się do prawidłowego (w szczególności terminowego i należytego pod względem jakości) wykonania umowy.  W wypadku odkrycia wad / błędów Terenu Budowy Wykonawca zgłosi pisemnie </w:t>
      </w:r>
      <w:r w:rsidRPr="00A4221A">
        <w:rPr>
          <w:rFonts w:ascii="Times New Roman" w:eastAsia="Calibri" w:hAnsi="Times New Roman" w:cs="Times New Roman"/>
          <w:bCs/>
          <w:iCs/>
          <w:szCs w:val="24"/>
        </w:rPr>
        <w:br/>
        <w:t>[forma pod rygorem nieważności] powyższy fakt Zamawiającemu w terminie 10 dni roboczych od wykrycia danej wady/ błędu we wskazaniem okoliczności jakie wiązać się mogą z takim błędem, pod rygorem utraty prawa powoływania się na taka wadę.</w:t>
      </w:r>
    </w:p>
    <w:p w:rsidR="00195AEB" w:rsidRPr="00A4221A" w:rsidRDefault="00195AEB" w:rsidP="00A4221A">
      <w:pPr>
        <w:outlineLvl w:val="0"/>
        <w:rPr>
          <w:rFonts w:ascii="Times New Roman" w:eastAsia="Calibri" w:hAnsi="Times New Roman" w:cs="Times New Roman"/>
          <w:bCs/>
          <w:iCs/>
          <w:szCs w:val="24"/>
        </w:rPr>
      </w:pPr>
      <w:r w:rsidRPr="00A4221A">
        <w:rPr>
          <w:rFonts w:ascii="Times New Roman" w:eastAsia="Calibri" w:hAnsi="Times New Roman" w:cs="Times New Roman"/>
          <w:bCs/>
          <w:iCs/>
          <w:szCs w:val="24"/>
        </w:rPr>
        <w:t>Czy Zamawiający wyraża zgodę na zmianę wzoru umowy we wnioskowany przez Oferenta sposób?</w:t>
      </w:r>
    </w:p>
    <w:p w:rsidR="00195AEB" w:rsidRPr="00A4221A" w:rsidRDefault="00195AEB" w:rsidP="00A4221A">
      <w:pPr>
        <w:contextualSpacing/>
        <w:outlineLvl w:val="0"/>
        <w:rPr>
          <w:rFonts w:ascii="Times New Roman" w:eastAsia="Arial Unicode MS" w:hAnsi="Times New Roman" w:cs="Times New Roman"/>
          <w:bCs/>
          <w:iCs/>
          <w:color w:val="FF0000"/>
          <w:szCs w:val="24"/>
        </w:rPr>
      </w:pPr>
      <w:r w:rsidRPr="00A4221A">
        <w:rPr>
          <w:rFonts w:ascii="Times New Roman" w:eastAsia="Arial Unicode MS" w:hAnsi="Times New Roman" w:cs="Times New Roman"/>
          <w:bCs/>
          <w:iCs/>
          <w:color w:val="FF0000"/>
          <w:szCs w:val="24"/>
        </w:rPr>
        <w:t>Zamawiający nie wyraża zgody na zaproponowane zmiany</w:t>
      </w:r>
    </w:p>
    <w:p w:rsidR="00CF3987" w:rsidRDefault="00CF3987" w:rsidP="00CF3987">
      <w:pPr>
        <w:pStyle w:val="Akapitzlist"/>
        <w:spacing w:line="360" w:lineRule="auto"/>
        <w:rPr>
          <w:rFonts w:ascii="Times New Roman" w:hAnsi="Times New Roman"/>
          <w:color w:val="7030A0"/>
        </w:rPr>
      </w:pPr>
    </w:p>
    <w:p w:rsidR="00CF3987" w:rsidRPr="00F30258" w:rsidRDefault="00CF3987" w:rsidP="00CF398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F30258">
        <w:rPr>
          <w:rFonts w:ascii="Times New Roman" w:hAnsi="Times New Roman"/>
        </w:rPr>
        <w:t xml:space="preserve">Zgodnie z SIWZ, warunek posiadania wiedzy i doświadczenia, zostanie uznany za spełniony, jeśli Wykonawca wykonał minimum 3 zadania jak niżej, w  tym: </w:t>
      </w:r>
      <w:r w:rsidRPr="00F30258">
        <w:rPr>
          <w:rFonts w:ascii="Times New Roman" w:hAnsi="Times New Roman"/>
        </w:rPr>
        <w:br/>
        <w:t>    - wykonał przynajmniej dwie roboty budowlane polegające na wybudowaniu lądowiska.</w:t>
      </w:r>
      <w:r w:rsidRPr="00F30258">
        <w:rPr>
          <w:rFonts w:ascii="Times New Roman" w:hAnsi="Times New Roman"/>
        </w:rPr>
        <w:br/>
        <w:t>    Prosimy o wyjaśnienie o jakich 3 zadaniach jest mowa? Czy aby spełnić warunek należy wykazać się trzema różnymi inwestycjami w tym jedna to dwie roboty budowlane polegające na wybudowaniu lądowiska? Czy też mają to być 3 różne inwestycje, z czego dwie to roboty budowlane polegające na wybudowaniu  jednego lądowiska?</w:t>
      </w:r>
      <w:r w:rsidRPr="00F30258">
        <w:rPr>
          <w:rFonts w:ascii="Times New Roman" w:hAnsi="Times New Roman"/>
        </w:rPr>
        <w:br/>
        <w:t xml:space="preserve">2. Jesteśmy firmą budowlaną, która ma w swoim doświadczeniu budowę lądowiska wyniesionego dla śmigłowców Lotniczego Pogotowia Ratunkowego na dachu budynku - jest to robota bardziej skomplikowana, wymagająca większego zaangażowania i środków (wartość robót 5271302,76 zł brutto) niż lądowisko naziemne. </w:t>
      </w:r>
      <w:r w:rsidRPr="00F30258">
        <w:rPr>
          <w:rFonts w:ascii="Times New Roman" w:hAnsi="Times New Roman"/>
        </w:rPr>
        <w:br/>
        <w:t>    Zamawiający wymagając od Wykonawców aż 2 robót budowlanych polegających na wybudowaniu lądowiska, ogranicza konkurencję. Ile na polskim rynku jest firm z doświadczeniem w wybudowaniu aż dwóch lądowisk? Na pewno niewiele.</w:t>
      </w:r>
      <w:r w:rsidRPr="00F30258">
        <w:rPr>
          <w:rFonts w:ascii="Times New Roman" w:hAnsi="Times New Roman"/>
        </w:rPr>
        <w:br/>
        <w:t>    Aby zwiększyć uczciwą konkurencję w tym postępowaniu przetargowym - prosimy o zmianę ww. warunku na: wykonanie jednej roboty budowlanej polegającej na wybudowaniu lądowiska. Z góry dziękujemy.</w:t>
      </w:r>
    </w:p>
    <w:p w:rsidR="00F30258" w:rsidRPr="00F30258" w:rsidRDefault="00CF3987" w:rsidP="00F30258">
      <w:pPr>
        <w:pStyle w:val="Bezodstpw1"/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F30258">
        <w:rPr>
          <w:color w:val="FF0000"/>
        </w:rPr>
        <w:t>Odpowiedź Zamawiającego:</w:t>
      </w:r>
      <w:r w:rsidR="00F30258" w:rsidRPr="00F30258">
        <w:rPr>
          <w:color w:val="FF0000"/>
        </w:rPr>
        <w:t xml:space="preserve"> </w:t>
      </w:r>
      <w:r w:rsidR="00F30258" w:rsidRPr="00F30258">
        <w:rPr>
          <w:rFonts w:ascii="Arial" w:hAnsi="Arial" w:cs="Arial"/>
          <w:color w:val="FF0000"/>
          <w:sz w:val="20"/>
          <w:szCs w:val="20"/>
        </w:rPr>
        <w:t xml:space="preserve">Zamawiający informuje, iż przedmiotem zamówienia jest budowa lądowiska przyszpitalnego dla śmigłowców. Do obowiązków Wykonawcy należeć będzie nie tylko zakres robót branży drogowej, elektrycznej, zieleń, bezpieczeństwo i ochrona zdrowia, lecz również dokonanie wpisu lądowiska do ewidencji lądowisk prowadzonej przez Prezesa Urzędu Lotnictwa Cywilnego, w tym wykonanie aktualizacji Instrukcji Operacyjnej Lądowiska ze wszystkimi niezbędnymi uzgodnieniami. Ponadto Wykonawca ma obowiązek zgłoszenia lądowiska do LPR w celu ujęcia go w instrukcji operacyjnej. </w:t>
      </w:r>
    </w:p>
    <w:p w:rsidR="00F30258" w:rsidRPr="00F30258" w:rsidRDefault="00F30258" w:rsidP="00F30258">
      <w:pPr>
        <w:pStyle w:val="Bezodstpw1"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 w:rsidRPr="00F30258">
        <w:rPr>
          <w:rFonts w:ascii="Arial" w:hAnsi="Arial" w:cs="Arial"/>
          <w:color w:val="FF0000"/>
          <w:sz w:val="20"/>
          <w:szCs w:val="20"/>
        </w:rPr>
        <w:t xml:space="preserve">W związku z powyższym </w:t>
      </w:r>
      <w:r w:rsidRPr="00F30258">
        <w:rPr>
          <w:rFonts w:ascii="Arial" w:hAnsi="Arial" w:cs="Arial"/>
          <w:i/>
          <w:color w:val="FF0000"/>
          <w:sz w:val="20"/>
          <w:szCs w:val="20"/>
        </w:rPr>
        <w:t xml:space="preserve">Wykonawca winien wykazać, że wykonał należycie oraz zgodnie z przepisami prawa budowlanego i prawidłowo ukończył nie wcześniej niż w okresie ostatnich 5 lat przed upływem terminu składania ofert, a jeżeli okres prowadzenia działalności jest krótszy - w tym okresie: </w:t>
      </w:r>
    </w:p>
    <w:p w:rsidR="00F30258" w:rsidRPr="00F30258" w:rsidRDefault="00F30258" w:rsidP="00F30258">
      <w:pPr>
        <w:pStyle w:val="Bezodstpw1"/>
        <w:spacing w:line="276" w:lineRule="auto"/>
        <w:rPr>
          <w:rFonts w:ascii="Arial" w:hAnsi="Arial" w:cs="Arial"/>
          <w:color w:val="FF0000"/>
          <w:sz w:val="20"/>
          <w:szCs w:val="20"/>
          <w:lang w:eastAsia="ar-SA"/>
        </w:rPr>
      </w:pPr>
      <w:r w:rsidRPr="00F30258">
        <w:rPr>
          <w:rFonts w:ascii="Arial" w:hAnsi="Arial" w:cs="Arial"/>
          <w:i/>
          <w:color w:val="FF0000"/>
          <w:sz w:val="20"/>
          <w:szCs w:val="20"/>
          <w:lang w:eastAsia="pl-PL"/>
        </w:rPr>
        <w:t xml:space="preserve">- </w:t>
      </w:r>
      <w:r w:rsidRPr="00F30258">
        <w:rPr>
          <w:rFonts w:ascii="Calibri" w:hAnsi="Calibri"/>
          <w:b/>
          <w:i/>
          <w:color w:val="FF0000"/>
          <w:sz w:val="22"/>
        </w:rPr>
        <w:t xml:space="preserve">wykonał przynajmniej dwie roboty budowlane polegające na wybudowaniu lądowiska wraz z opracowaniem dokumentacji rejestracyjnej lądowisk dla śmigłowców </w:t>
      </w:r>
      <w:r w:rsidRPr="00F30258">
        <w:rPr>
          <w:rFonts w:ascii="Calibri" w:hAnsi="Calibri"/>
          <w:b/>
          <w:bCs/>
          <w:i/>
          <w:color w:val="FF0000"/>
          <w:sz w:val="22"/>
        </w:rPr>
        <w:t>zakończone dokonaniem wpisu do ewidencji Urzędu Lotnictwa Cywilnego</w:t>
      </w:r>
      <w:r w:rsidRPr="00F30258">
        <w:rPr>
          <w:rFonts w:ascii="Calibri" w:hAnsi="Calibri"/>
          <w:b/>
          <w:i/>
          <w:color w:val="FF0000"/>
          <w:sz w:val="22"/>
        </w:rPr>
        <w:t xml:space="preserve">, </w:t>
      </w:r>
      <w:r w:rsidRPr="00F30258">
        <w:rPr>
          <w:rFonts w:ascii="Calibri" w:hAnsi="Calibri"/>
          <w:i/>
          <w:color w:val="FF0000"/>
          <w:sz w:val="22"/>
        </w:rPr>
        <w:t xml:space="preserve">o wartości minimum 900.000,00 zł brutto każda oraz udokumentuje, że roboty te zostały wykonane w sposób należyty oraz wskaże, </w:t>
      </w:r>
      <w:proofErr w:type="spellStart"/>
      <w:r w:rsidRPr="00F30258">
        <w:rPr>
          <w:rFonts w:ascii="Calibri" w:hAnsi="Calibri"/>
          <w:i/>
          <w:color w:val="FF0000"/>
          <w:sz w:val="22"/>
        </w:rPr>
        <w:t>czy</w:t>
      </w:r>
      <w:proofErr w:type="spellEnd"/>
      <w:r w:rsidRPr="00F30258">
        <w:rPr>
          <w:rFonts w:ascii="Calibri" w:hAnsi="Calibri"/>
          <w:i/>
          <w:color w:val="FF0000"/>
          <w:sz w:val="22"/>
        </w:rPr>
        <w:t xml:space="preserve"> zostały wykonane zgodnie z zasadami sztuki budowlanej i prawidłowo ukończone </w:t>
      </w:r>
    </w:p>
    <w:p w:rsidR="00F30258" w:rsidRPr="00F30258" w:rsidRDefault="00F30258" w:rsidP="00F30258">
      <w:pPr>
        <w:pStyle w:val="Bezodstpw1"/>
        <w:spacing w:line="276" w:lineRule="auto"/>
        <w:rPr>
          <w:rFonts w:ascii="Arial" w:hAnsi="Arial" w:cs="Arial"/>
          <w:color w:val="FF0000"/>
          <w:sz w:val="20"/>
          <w:szCs w:val="20"/>
          <w:lang w:eastAsia="ar-SA"/>
        </w:rPr>
      </w:pPr>
      <w:r w:rsidRPr="00F30258">
        <w:rPr>
          <w:rFonts w:ascii="Arial" w:hAnsi="Arial" w:cs="Arial"/>
          <w:color w:val="FF0000"/>
          <w:sz w:val="20"/>
          <w:szCs w:val="20"/>
          <w:lang w:eastAsia="ar-SA"/>
        </w:rPr>
        <w:t xml:space="preserve">Na rynku istnieje co najmniej kilku Wykonawców, którzy budowali po kilka lądowisk i spełniają wymagania Zamawiającego. </w:t>
      </w:r>
    </w:p>
    <w:p w:rsidR="00F30258" w:rsidRPr="00F30258" w:rsidRDefault="00F30258" w:rsidP="00F30258">
      <w:pPr>
        <w:pStyle w:val="Bezodstpw1"/>
        <w:spacing w:line="276" w:lineRule="auto"/>
        <w:rPr>
          <w:rFonts w:ascii="Arial" w:hAnsi="Arial" w:cs="Arial"/>
          <w:color w:val="FF0000"/>
          <w:sz w:val="20"/>
          <w:szCs w:val="20"/>
          <w:lang w:eastAsia="ar-SA"/>
        </w:rPr>
      </w:pPr>
      <w:r w:rsidRPr="00F30258">
        <w:rPr>
          <w:rFonts w:ascii="Arial" w:hAnsi="Arial" w:cs="Arial"/>
          <w:color w:val="FF0000"/>
          <w:sz w:val="20"/>
          <w:szCs w:val="20"/>
          <w:lang w:eastAsia="ar-SA"/>
        </w:rPr>
        <w:lastRenderedPageBreak/>
        <w:t xml:space="preserve">W związku z powyższym Zamawiający formułując warunek wykazania </w:t>
      </w:r>
      <w:r w:rsidRPr="00F30258">
        <w:rPr>
          <w:rFonts w:ascii="Arial" w:hAnsi="Arial" w:cs="Arial"/>
          <w:color w:val="FF0000"/>
          <w:sz w:val="20"/>
          <w:szCs w:val="20"/>
        </w:rPr>
        <w:t xml:space="preserve">doświadczenia polegającego na wykonaniu </w:t>
      </w:r>
      <w:r w:rsidRPr="00F30258">
        <w:rPr>
          <w:rFonts w:ascii="Arial" w:hAnsi="Arial" w:cs="Arial"/>
          <w:color w:val="FF0000"/>
          <w:sz w:val="20"/>
          <w:szCs w:val="20"/>
          <w:lang w:eastAsia="pl-PL"/>
        </w:rPr>
        <w:t xml:space="preserve">co najmniej 2 robót budowlanych polegających na budowie </w:t>
      </w:r>
      <w:r w:rsidRPr="00F30258">
        <w:rPr>
          <w:rFonts w:ascii="Arial" w:hAnsi="Arial" w:cs="Arial"/>
          <w:color w:val="FF0000"/>
          <w:sz w:val="20"/>
          <w:szCs w:val="20"/>
        </w:rPr>
        <w:t>lądowisk</w:t>
      </w:r>
      <w:r w:rsidRPr="00F30258">
        <w:rPr>
          <w:rFonts w:ascii="Arial" w:hAnsi="Arial" w:cs="Arial"/>
          <w:color w:val="FF0000"/>
          <w:sz w:val="20"/>
          <w:szCs w:val="20"/>
          <w:lang w:eastAsia="ar-SA"/>
        </w:rPr>
        <w:t xml:space="preserve"> nie ogranicza w żaden sposób konkurencji </w:t>
      </w:r>
      <w:r w:rsidRPr="00F30258">
        <w:rPr>
          <w:rFonts w:ascii="Arial" w:hAnsi="Arial" w:cs="Arial"/>
          <w:color w:val="FF0000"/>
          <w:sz w:val="20"/>
          <w:szCs w:val="20"/>
        </w:rPr>
        <w:t xml:space="preserve">i podtrzymuje zapisy </w:t>
      </w:r>
      <w:proofErr w:type="spellStart"/>
      <w:r w:rsidRPr="00F30258">
        <w:rPr>
          <w:rFonts w:ascii="Arial" w:hAnsi="Arial" w:cs="Arial"/>
          <w:color w:val="FF0000"/>
          <w:sz w:val="20"/>
          <w:szCs w:val="20"/>
        </w:rPr>
        <w:t>siwz</w:t>
      </w:r>
      <w:proofErr w:type="spellEnd"/>
      <w:r w:rsidRPr="00F30258">
        <w:rPr>
          <w:rFonts w:ascii="Arial" w:hAnsi="Arial" w:cs="Arial"/>
          <w:color w:val="FF0000"/>
          <w:sz w:val="20"/>
          <w:szCs w:val="20"/>
        </w:rPr>
        <w:t xml:space="preserve"> dotyczące warunków udziału w postępowaniu (pkt. 7.2.2).</w:t>
      </w:r>
    </w:p>
    <w:p w:rsidR="00CF3987" w:rsidRPr="00CF3987" w:rsidRDefault="00CF3987" w:rsidP="00CF3987">
      <w:pPr>
        <w:spacing w:line="360" w:lineRule="auto"/>
        <w:rPr>
          <w:rFonts w:ascii="Times New Roman" w:hAnsi="Times New Roman" w:cs="Times New Roman"/>
          <w:color w:val="7030A0"/>
          <w:sz w:val="20"/>
          <w:szCs w:val="20"/>
          <w:lang w:eastAsia="ar-SA"/>
        </w:rPr>
      </w:pPr>
    </w:p>
    <w:p w:rsidR="00F30258" w:rsidRDefault="00F30258" w:rsidP="00F30258">
      <w:pPr>
        <w:pStyle w:val="Akapitzlist"/>
        <w:numPr>
          <w:ilvl w:val="0"/>
          <w:numId w:val="1"/>
        </w:numPr>
        <w:spacing w:before="120"/>
        <w:ind w:left="360"/>
      </w:pPr>
      <w:r w:rsidRPr="00D52CE4">
        <w:t xml:space="preserve">Czy Zamawiający wymaga usunięcia istniejących kabli na terenie planowanej budowy lądowiska </w:t>
      </w:r>
      <w:proofErr w:type="spellStart"/>
      <w:r w:rsidRPr="00D52CE4">
        <w:t>czy</w:t>
      </w:r>
      <w:proofErr w:type="spellEnd"/>
      <w:r w:rsidRPr="00D52CE4">
        <w:t xml:space="preserve"> można jest unieczynnić i pozostawić?</w:t>
      </w:r>
    </w:p>
    <w:p w:rsidR="00F30258" w:rsidRPr="006F74D3" w:rsidRDefault="00F30258" w:rsidP="00F30258">
      <w:pPr>
        <w:pStyle w:val="Akapitzlist"/>
        <w:spacing w:before="120" w:after="0" w:line="240" w:lineRule="auto"/>
        <w:ind w:left="207"/>
        <w:contextualSpacing w:val="0"/>
        <w:rPr>
          <w:color w:val="FF0000"/>
        </w:rPr>
      </w:pPr>
      <w:r w:rsidRPr="006F74D3">
        <w:rPr>
          <w:color w:val="FF0000"/>
          <w:shd w:val="clear" w:color="auto" w:fill="FFFFFF"/>
        </w:rPr>
        <w:t>Należy usunąć tylko te nieczynne kable, które zostaną odkryte w trakcie robót ziemnych. Pozostałe kable należy pozostawić w ziemi.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>Jeśli należy istniejące kable usunąć, prosimy o wyjaśnienie jaka jest długość tych kabli do demontażu? W przedmiarze prac elektrycznych ilość kabli do demontażu to 1m.</w:t>
      </w:r>
    </w:p>
    <w:p w:rsidR="00F30258" w:rsidRPr="00D52CE4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6F74D3">
        <w:rPr>
          <w:color w:val="FF0000"/>
        </w:rPr>
        <w:t>Odpowiedź jak w pytaniu nr 1.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 xml:space="preserve">Prosimy o informację, </w:t>
      </w:r>
      <w:proofErr w:type="spellStart"/>
      <w:r w:rsidRPr="00D52CE4">
        <w:t>czy</w:t>
      </w:r>
      <w:proofErr w:type="spellEnd"/>
      <w:r w:rsidRPr="00D52CE4">
        <w:t xml:space="preserve"> w ramach niniejszego postępowania należy dostarczyć środki łączności radiowej między szpitalem a LPR, PSP i pilotem śmigłowca o których mowa w SIWZ w pkt. 2.4.3.?</w:t>
      </w:r>
    </w:p>
    <w:p w:rsidR="00F30258" w:rsidRPr="00D52CE4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6F74D3">
        <w:rPr>
          <w:color w:val="FF0000"/>
        </w:rPr>
        <w:t>Tak, należy dostarczyć</w:t>
      </w:r>
      <w:r>
        <w:rPr>
          <w:color w:val="FF0000"/>
        </w:rPr>
        <w:t xml:space="preserve"> – zgodnie z obowiązującym programem funkcjonalno-użytkowym</w:t>
      </w:r>
      <w:r w:rsidRPr="006F74D3">
        <w:rPr>
          <w:color w:val="FF0000"/>
        </w:rPr>
        <w:t>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>Jeśli należy dostarczyć środki łączności radiowej między szpitalem a  LPR, PSP i pilotem śmigłowca prosimy o podanie wymagań odnośnie tych urządzeń.</w:t>
      </w:r>
    </w:p>
    <w:p w:rsidR="00F30258" w:rsidRPr="00EE3B97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color w:val="FF0000"/>
        </w:rPr>
      </w:pPr>
      <w:r w:rsidRPr="00EE3B97">
        <w:rPr>
          <w:color w:val="FF0000"/>
        </w:rPr>
        <w:t xml:space="preserve">Należy dostarczyć dwa urządzenia: jedno ręczne dla pracownika zabezpieczającego operację lotniczą a drugie stacjonarne, które zamontowane będzie w </w:t>
      </w:r>
      <w:r>
        <w:rPr>
          <w:color w:val="FF0000"/>
        </w:rPr>
        <w:t xml:space="preserve">(izba przyjęć) </w:t>
      </w:r>
      <w:r w:rsidRPr="00EE3B97">
        <w:rPr>
          <w:color w:val="FF0000"/>
        </w:rPr>
        <w:t>SOR.</w:t>
      </w:r>
      <w:r>
        <w:rPr>
          <w:color w:val="FF0000"/>
        </w:rPr>
        <w:t xml:space="preserve"> Urządzenia mają mieć możliwość nadawania i odbierania w paśmie Lotniczego Pogotowia Ratunkowego.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>Prosimy o podanie minimalnej liczby kamer systemu CCTV który należy zamontować? W SIWZ jest mowa o 2 szt. kamer, natomiast w przedmiarze branży elektrycznej jest ujęta jedna kamera.</w:t>
      </w:r>
    </w:p>
    <w:p w:rsidR="00F30258" w:rsidRPr="009C39A7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color w:val="FF0000"/>
        </w:rPr>
      </w:pPr>
      <w:r w:rsidRPr="009C39A7">
        <w:rPr>
          <w:color w:val="FF0000"/>
          <w:shd w:val="clear" w:color="auto" w:fill="FFFFFF"/>
        </w:rPr>
        <w:t>Należy zamontować przynajmniej jedną kamerę systemu CCTV umożliwiającą monitoring lądowiska i częściowo drogi dojazdowej.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 xml:space="preserve">Prosimy o informację, jakie należy zamontować oprawy na słupach, oświetlające drogę dojazdową do lądowiska. W projekcie są opisane jako sodowe 150W, natomiast na rysunku rozdzielni moc opraw (2 </w:t>
      </w:r>
      <w:proofErr w:type="spellStart"/>
      <w:r w:rsidRPr="00D52CE4">
        <w:t>szt</w:t>
      </w:r>
      <w:proofErr w:type="spellEnd"/>
      <w:r w:rsidRPr="00D52CE4">
        <w:t>) jest opisana jaki 0,2kW.</w:t>
      </w:r>
    </w:p>
    <w:p w:rsidR="00F30258" w:rsidRPr="006F74D3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color w:val="FF0000"/>
        </w:rPr>
      </w:pPr>
      <w:r w:rsidRPr="006F74D3">
        <w:rPr>
          <w:color w:val="FF0000"/>
          <w:shd w:val="clear" w:color="auto" w:fill="FFFFFF"/>
        </w:rPr>
        <w:t>Należy zamontować oprawy drogowe z lampami wysokoprężnymi sodowymi 150W.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 xml:space="preserve">Prosimy o potwierdzenie iż wykonawca otrzyma pełne wynagrodzenie za wykonanie przedmiotu umowy w terminie wskazanym w SIWZ, niezależnie od terminu wybudowania SOR. Nie mniej jednak wykonawca będzie zobligowany do instalacji CCTV oraz pulpitu sterowniczego oświetleniem nawigacyjnym w momencie kiedy budowa SOR zostanie zakończona. </w:t>
      </w:r>
    </w:p>
    <w:p w:rsidR="00F30258" w:rsidRPr="008B2852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color w:val="FF0000"/>
        </w:rPr>
      </w:pPr>
      <w:r w:rsidRPr="008B2852">
        <w:rPr>
          <w:color w:val="FF0000"/>
        </w:rPr>
        <w:t>XXXXXXXXXXXXXXXXXXXX</w:t>
      </w:r>
      <w:r>
        <w:rPr>
          <w:color w:val="FF0000"/>
        </w:rPr>
        <w:t>. Wykonawca po wybudowaniu SOR zobligowany będzie do instalacji CCTV oraz pulpitu sterowniczego oświetleniem nawigacyjnym.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>Prosimy o potwierdzenie, iż wycinka drzew nie jest przedmiotem zamówienia.</w:t>
      </w:r>
    </w:p>
    <w:p w:rsidR="00F30258" w:rsidRPr="006F74D3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color w:val="FF0000"/>
        </w:rPr>
      </w:pPr>
      <w:r>
        <w:rPr>
          <w:color w:val="FF0000"/>
        </w:rPr>
        <w:t>W</w:t>
      </w:r>
      <w:r w:rsidRPr="006F74D3">
        <w:rPr>
          <w:color w:val="FF0000"/>
        </w:rPr>
        <w:t>ycinka drzew nie jest przedmiotem zamówienia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>Prosimy o potwierdzenie, iż prace związane z przebudową linii energetycznej oraz oświetlenia ulicznego wzdłuż ulicy Kochanowskiego nie jest przedmiotem zamówienia i nie należy uzupełniać pozycji 70 d.9 w przedmiarze prac elektrycznych.</w:t>
      </w:r>
    </w:p>
    <w:p w:rsidR="00F30258" w:rsidRPr="006F74D3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color w:val="FF0000"/>
        </w:rPr>
      </w:pPr>
      <w:r>
        <w:rPr>
          <w:color w:val="FF0000"/>
        </w:rPr>
        <w:t>P</w:t>
      </w:r>
      <w:r w:rsidRPr="006F74D3">
        <w:rPr>
          <w:color w:val="FF0000"/>
        </w:rPr>
        <w:t>race związane z przebudową linii energetycznej oraz oświetlenia ulicznego wzdłuż ulicy Kochanowskiego nie jest przedmiotem zamówienia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>Prosimy o potwierdzenie iż cena oferty ma charakter ryczałtowy, a kosztorys ofertowy sporządzony w oparciu o udostępnione przedmiary należy dostarczyć w dniu podpisania umowy.</w:t>
      </w:r>
    </w:p>
    <w:p w:rsidR="00F30258" w:rsidRPr="006F74D3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color w:val="FF0000"/>
        </w:rPr>
      </w:pPr>
      <w:r w:rsidRPr="006F74D3">
        <w:rPr>
          <w:color w:val="FF0000"/>
        </w:rPr>
        <w:t>Potwierdzamy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lastRenderedPageBreak/>
        <w:t>Prosimy o udostępnienie rysunku z wyspecyfikowaną wysokością masztów dla świateł podejścia.</w:t>
      </w:r>
    </w:p>
    <w:p w:rsidR="00F30258" w:rsidRPr="006F74D3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color w:val="FF0000"/>
        </w:rPr>
      </w:pPr>
      <w:r w:rsidRPr="006F74D3">
        <w:rPr>
          <w:rStyle w:val="apple-converted-space"/>
          <w:color w:val="FF0000"/>
          <w:shd w:val="clear" w:color="auto" w:fill="FFFFFF"/>
        </w:rPr>
        <w:t>Dokładną w</w:t>
      </w:r>
      <w:r w:rsidRPr="006F74D3">
        <w:rPr>
          <w:color w:val="FF0000"/>
          <w:shd w:val="clear" w:color="auto" w:fill="FFFFFF"/>
        </w:rPr>
        <w:t>ysokość masztów świateł podejścia należy określić na etapie realizacji prac. Rzędna osi optycznej opraw świateł podejścia musi być jednakowa z rzędną osi optycznej opraw świateł FATO. Ze względu na teren, który jest lekko opadający przewiduje się, że maszty będą o wysokość od 0m (oprawa zagłębiona) do max 3m.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52CE4">
        <w:t xml:space="preserve">Prosimy o potwierdzenie iż rozdzielnica TOP/1 ma być wyposażona w jednostkę UPS 0,3 </w:t>
      </w:r>
      <w:proofErr w:type="spellStart"/>
      <w:r w:rsidRPr="00D52CE4">
        <w:t>kVA</w:t>
      </w:r>
      <w:proofErr w:type="spellEnd"/>
      <w:r w:rsidRPr="00D52CE4">
        <w:t xml:space="preserve"> i czasie podtrzymania 15 minut.</w:t>
      </w:r>
    </w:p>
    <w:p w:rsidR="00F30258" w:rsidRPr="00D52CE4" w:rsidRDefault="00F30258" w:rsidP="00F30258">
      <w:pPr>
        <w:pStyle w:val="Akapitzlist"/>
        <w:spacing w:before="120" w:after="0" w:line="240" w:lineRule="auto"/>
        <w:ind w:left="153"/>
        <w:contextualSpacing w:val="0"/>
      </w:pPr>
      <w:r>
        <w:rPr>
          <w:color w:val="1F497D"/>
          <w:shd w:val="clear" w:color="auto" w:fill="FFFFFF"/>
        </w:rPr>
        <w:t>Tablice TOP/1 należy wyposażyć w UPS o mocy dostosowanej do zainstalowanych opraw świateł przeszkodowych. Czas podtrzymania tp=15min. Przewiduje się UPS o mocy 300VA.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/>
        <w:ind w:left="306"/>
      </w:pPr>
      <w:r w:rsidRPr="00D52CE4">
        <w:t xml:space="preserve">Prosimy o potwierdzenie iż rozdzielnica TOP/2 ma być wyposażona w jednostkę UPS 0,3 </w:t>
      </w:r>
      <w:proofErr w:type="spellStart"/>
      <w:r w:rsidRPr="00D52CE4">
        <w:t>kVA</w:t>
      </w:r>
      <w:proofErr w:type="spellEnd"/>
      <w:r w:rsidRPr="00D52CE4">
        <w:t xml:space="preserve"> i czasie podtrzymania 15 minut.</w:t>
      </w:r>
    </w:p>
    <w:p w:rsidR="00F30258" w:rsidRPr="00D52CE4" w:rsidRDefault="00F30258" w:rsidP="00F30258">
      <w:pPr>
        <w:pStyle w:val="Akapitzlist"/>
        <w:spacing w:before="120"/>
        <w:ind w:left="306"/>
      </w:pPr>
      <w:r w:rsidRPr="00F30258">
        <w:rPr>
          <w:color w:val="1F497D"/>
          <w:shd w:val="clear" w:color="auto" w:fill="FFFFFF"/>
        </w:rPr>
        <w:t>Tablice TOP/2 należy wyposażyć w UPS o mocy dostosowanej do zainstalowanych opraw świateł przeszkodowych. Czas podtrzymania tp=15min. Przewiduje się UPS o mocy 300VA.</w:t>
      </w:r>
    </w:p>
    <w:p w:rsidR="00F30258" w:rsidRDefault="00F30258" w:rsidP="00F30258">
      <w:pPr>
        <w:pStyle w:val="Akapitzlist"/>
        <w:numPr>
          <w:ilvl w:val="0"/>
          <w:numId w:val="1"/>
        </w:numPr>
        <w:spacing w:before="120"/>
        <w:ind w:left="306"/>
      </w:pPr>
      <w:r w:rsidRPr="00D52CE4">
        <w:t>Prosimy o udostępnienie profili podejścia oraz bocznych dla lądowiska, oraz map przeszkód lotniczych.</w:t>
      </w:r>
    </w:p>
    <w:p w:rsidR="00F30258" w:rsidRPr="00F30258" w:rsidRDefault="00F30258" w:rsidP="00F30258">
      <w:pPr>
        <w:pStyle w:val="Akapitzlist"/>
        <w:spacing w:before="120"/>
        <w:ind w:left="306"/>
        <w:rPr>
          <w:color w:val="FF0000"/>
        </w:rPr>
      </w:pPr>
      <w:r w:rsidRPr="00F30258">
        <w:rPr>
          <w:color w:val="FF0000"/>
        </w:rPr>
        <w:t xml:space="preserve">Zamawiający określił w SIWZ, że przedmiotem zamówienia jest m.in. </w:t>
      </w:r>
      <w:r w:rsidRPr="00F30258">
        <w:rPr>
          <w:rFonts w:eastAsia="Times New Roman"/>
          <w:color w:val="FF0000"/>
          <w:lang w:eastAsia="ar-SA"/>
        </w:rPr>
        <w:t>wykonanie dokumentacji rejestracyjnej lądowiska wraz z opracowaniem Instrukcji Operacyjnej, wpisanie lądowiska do ewidencji lądowisk prowadzonej przez Prezesa Urzędu Lotnictwa Cywilnego w ramach niniejszej inwestycji. W związku z powyższym wykonanie profili podejścia oraz mapy przeszkód lotniczych należy do Wykonawcy.</w:t>
      </w:r>
    </w:p>
    <w:p w:rsidR="00F30258" w:rsidRPr="00D52CE4" w:rsidRDefault="00F30258" w:rsidP="00F30258">
      <w:pPr>
        <w:spacing w:before="120"/>
        <w:ind w:left="1134" w:hanging="567"/>
        <w:jc w:val="both"/>
        <w:rPr>
          <w:rFonts w:ascii="Calibri" w:hAnsi="Calibri" w:cs="Arial"/>
        </w:rPr>
      </w:pPr>
    </w:p>
    <w:p w:rsidR="00CF3987" w:rsidRDefault="00CC1623" w:rsidP="00CC1623">
      <w:pPr>
        <w:spacing w:line="360" w:lineRule="auto"/>
        <w:jc w:val="right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Podpisała Dyrektor</w:t>
      </w:r>
    </w:p>
    <w:p w:rsidR="00CC1623" w:rsidRPr="00CF3987" w:rsidRDefault="00CC1623" w:rsidP="00CC1623">
      <w:pPr>
        <w:spacing w:line="360" w:lineRule="auto"/>
        <w:jc w:val="right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Beata Kostrzewa</w:t>
      </w:r>
    </w:p>
    <w:p w:rsidR="00195AEB" w:rsidRPr="00CF3987" w:rsidRDefault="00195AEB" w:rsidP="00F30258">
      <w:pPr>
        <w:outlineLvl w:val="0"/>
        <w:rPr>
          <w:rFonts w:ascii="Times New Roman" w:hAnsi="Times New Roman" w:cs="Times New Roman"/>
          <w:color w:val="7030A0"/>
          <w:szCs w:val="24"/>
        </w:rPr>
      </w:pPr>
    </w:p>
    <w:sectPr w:rsidR="00195AEB" w:rsidRPr="00CF3987" w:rsidSect="00195AEB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CEF"/>
    <w:multiLevelType w:val="hybridMultilevel"/>
    <w:tmpl w:val="F17E3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215"/>
    <w:multiLevelType w:val="hybridMultilevel"/>
    <w:tmpl w:val="80829D78"/>
    <w:lvl w:ilvl="0" w:tplc="37842C4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1D63"/>
    <w:multiLevelType w:val="hybridMultilevel"/>
    <w:tmpl w:val="23FCD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13D00"/>
    <w:multiLevelType w:val="hybridMultilevel"/>
    <w:tmpl w:val="E1B43FDA"/>
    <w:lvl w:ilvl="0" w:tplc="C58C0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92240"/>
    <w:multiLevelType w:val="hybridMultilevel"/>
    <w:tmpl w:val="1384F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130A4"/>
    <w:multiLevelType w:val="hybridMultilevel"/>
    <w:tmpl w:val="CBC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B0DF9"/>
    <w:multiLevelType w:val="hybridMultilevel"/>
    <w:tmpl w:val="7174E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21319"/>
    <w:multiLevelType w:val="hybridMultilevel"/>
    <w:tmpl w:val="8F42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73B66"/>
    <w:multiLevelType w:val="hybridMultilevel"/>
    <w:tmpl w:val="E19473DA"/>
    <w:lvl w:ilvl="0" w:tplc="C58C0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522BCE"/>
    <w:multiLevelType w:val="hybridMultilevel"/>
    <w:tmpl w:val="7D988D4E"/>
    <w:lvl w:ilvl="0" w:tplc="4D844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AEB"/>
    <w:rsid w:val="00195AEB"/>
    <w:rsid w:val="002D3531"/>
    <w:rsid w:val="005D0DC9"/>
    <w:rsid w:val="00A4221A"/>
    <w:rsid w:val="00AC4794"/>
    <w:rsid w:val="00C8025D"/>
    <w:rsid w:val="00CC1623"/>
    <w:rsid w:val="00CF3987"/>
    <w:rsid w:val="00D47299"/>
    <w:rsid w:val="00F30258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95AE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95AEB"/>
    <w:rPr>
      <w:rFonts w:ascii="Calibri" w:eastAsia="Calibri" w:hAnsi="Calibri" w:cs="Times New Roman"/>
      <w:sz w:val="22"/>
    </w:rPr>
  </w:style>
  <w:style w:type="character" w:customStyle="1" w:styleId="Bodytext2">
    <w:name w:val="Body text (2)_"/>
    <w:basedOn w:val="Domylnaczcionkaakapitu"/>
    <w:link w:val="Bodytext20"/>
    <w:locked/>
    <w:rsid w:val="00195AE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5AEB"/>
    <w:pPr>
      <w:widowControl w:val="0"/>
      <w:shd w:val="clear" w:color="auto" w:fill="FFFFFF"/>
      <w:spacing w:before="300" w:after="300" w:line="298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2Italic">
    <w:name w:val="Body text (2) + Italic"/>
    <w:basedOn w:val="Bodytext2"/>
    <w:rsid w:val="00195AEB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Bodytext6NotItalic">
    <w:name w:val="Body text (6) + Not Italic"/>
    <w:basedOn w:val="Domylnaczcionkaakapitu"/>
    <w:rsid w:val="00195AEB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ezodstpw1">
    <w:name w:val="Bez odstępów1"/>
    <w:rsid w:val="00CF3987"/>
    <w:pPr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omylnaczcionkaakapitu"/>
    <w:rsid w:val="00F30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0874E-C023-4770-8CCA-588D08F9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4146</Words>
  <Characters>24880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2017-01-13T09:26:00Z</dcterms:created>
  <dcterms:modified xsi:type="dcterms:W3CDTF">2017-01-13T12:30:00Z</dcterms:modified>
</cp:coreProperties>
</file>